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235" w:rsidRDefault="00DF5235" w:rsidP="00DF5235"/>
    <w:p w:rsidR="00DF5235" w:rsidRDefault="00DF5235" w:rsidP="00DF5235"/>
    <w:p w:rsidR="00DF5235" w:rsidRPr="00DF5235" w:rsidRDefault="00DF5235" w:rsidP="00DF5235">
      <w:pPr>
        <w:jc w:val="center"/>
        <w:outlineLvl w:val="0"/>
        <w:rPr>
          <w:rFonts w:ascii="Times New Roman" w:hAnsi="Times New Roman"/>
          <w:b/>
          <w:caps/>
          <w:spacing w:val="20"/>
          <w:sz w:val="24"/>
          <w:lang w:eastAsia="it-IT"/>
        </w:rPr>
      </w:pPr>
      <w:r w:rsidRPr="00DF5235">
        <w:rPr>
          <w:rFonts w:ascii="Times New Roman" w:hAnsi="Times New Roman"/>
          <w:b/>
          <w:caps/>
          <w:spacing w:val="20"/>
          <w:sz w:val="24"/>
          <w:lang w:eastAsia="it-IT"/>
        </w:rPr>
        <w:t>Казахстанский фонд гарантирования депозитов</w:t>
      </w:r>
    </w:p>
    <w:p w:rsidR="00DF5235" w:rsidRPr="00384FE3" w:rsidRDefault="00DF5235" w:rsidP="00DF5235">
      <w:pPr>
        <w:jc w:val="center"/>
        <w:outlineLvl w:val="0"/>
        <w:rPr>
          <w:rFonts w:ascii="Times New Roman" w:hAnsi="Times New Roman"/>
          <w:b/>
          <w:spacing w:val="20"/>
          <w:lang w:eastAsia="it-IT"/>
        </w:rPr>
      </w:pPr>
    </w:p>
    <w:p w:rsidR="00DF5235" w:rsidRPr="00DF5235" w:rsidRDefault="00DF5235" w:rsidP="00DF5235">
      <w:pPr>
        <w:tabs>
          <w:tab w:val="center" w:pos="4818"/>
        </w:tabs>
        <w:outlineLvl w:val="0"/>
        <w:rPr>
          <w:rFonts w:ascii="Times New Roman" w:hAnsi="Times New Roman"/>
          <w:b/>
          <w:spacing w:val="20"/>
          <w:lang w:eastAsia="it-IT"/>
        </w:rPr>
      </w:pPr>
      <w:r w:rsidRPr="00384FE3">
        <w:rPr>
          <w:rFonts w:ascii="Times New Roman" w:hAnsi="Times New Roman"/>
          <w:b/>
          <w:spacing w:val="20"/>
          <w:lang w:eastAsia="it-IT"/>
        </w:rPr>
        <w:tab/>
      </w:r>
      <w:r w:rsidRPr="00DF5235">
        <w:rPr>
          <w:rFonts w:ascii="Times New Roman" w:hAnsi="Times New Roman"/>
          <w:b/>
          <w:spacing w:val="20"/>
          <w:lang w:eastAsia="it-IT"/>
        </w:rPr>
        <w:t>Департамент методологии и расчета дифференцированных ставок взносов</w:t>
      </w:r>
    </w:p>
    <w:p w:rsidR="00DF5235" w:rsidRPr="00384FE3" w:rsidRDefault="00DF5235" w:rsidP="00DF5235">
      <w:pPr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lang w:eastAsia="it-IT"/>
        </w:rPr>
      </w:pPr>
    </w:p>
    <w:p w:rsidR="00DF5235" w:rsidRPr="00384FE3" w:rsidRDefault="00DF5235" w:rsidP="00DF5235">
      <w:pPr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lang w:eastAsia="it-IT"/>
        </w:rPr>
      </w:pPr>
    </w:p>
    <w:p w:rsidR="00DF5235" w:rsidRPr="00384FE3" w:rsidRDefault="00DF5235" w:rsidP="00DF5235">
      <w:pPr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lang w:eastAsia="it-IT"/>
        </w:rPr>
      </w:pPr>
    </w:p>
    <w:p w:rsidR="00DF5235" w:rsidRPr="00384FE3" w:rsidRDefault="00DF5235" w:rsidP="00DF5235">
      <w:pPr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lang w:eastAsia="it-IT"/>
        </w:rPr>
      </w:pPr>
    </w:p>
    <w:p w:rsidR="00DF5235" w:rsidRPr="00384FE3" w:rsidRDefault="00DF5235" w:rsidP="00DF5235">
      <w:pPr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lang w:eastAsia="it-IT"/>
        </w:rPr>
      </w:pPr>
    </w:p>
    <w:p w:rsidR="00DF5235" w:rsidRPr="00384FE3" w:rsidRDefault="00DF5235" w:rsidP="00DF5235">
      <w:pPr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lang w:eastAsia="it-IT"/>
        </w:rPr>
      </w:pPr>
    </w:p>
    <w:p w:rsidR="00DF5235" w:rsidRPr="00384FE3" w:rsidRDefault="00DF5235" w:rsidP="00DF5235">
      <w:pPr>
        <w:outlineLvl w:val="0"/>
        <w:rPr>
          <w:rFonts w:ascii="Times New Roman" w:hAnsi="Times New Roman"/>
          <w:b/>
          <w:spacing w:val="20"/>
          <w:sz w:val="28"/>
          <w:szCs w:val="28"/>
          <w:lang w:eastAsia="it-IT"/>
        </w:rPr>
      </w:pPr>
    </w:p>
    <w:p w:rsidR="00DF5235" w:rsidRPr="00384FE3" w:rsidRDefault="00DF5235" w:rsidP="00DF5235">
      <w:pPr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lang w:eastAsia="it-IT"/>
        </w:rPr>
      </w:pPr>
    </w:p>
    <w:p w:rsidR="00DF5235" w:rsidRPr="00384FE3" w:rsidRDefault="00DF5235" w:rsidP="00DF5235">
      <w:pPr>
        <w:spacing w:after="240"/>
        <w:jc w:val="center"/>
        <w:outlineLvl w:val="0"/>
        <w:rPr>
          <w:rFonts w:ascii="Times New Roman" w:hAnsi="Times New Roman"/>
          <w:b/>
          <w:spacing w:val="20"/>
          <w:sz w:val="30"/>
          <w:szCs w:val="30"/>
          <w:lang w:eastAsia="it-IT"/>
        </w:rPr>
      </w:pPr>
      <w:r w:rsidRPr="00384FE3">
        <w:rPr>
          <w:rFonts w:ascii="Times New Roman" w:hAnsi="Times New Roman"/>
          <w:b/>
          <w:spacing w:val="20"/>
          <w:sz w:val="30"/>
          <w:szCs w:val="30"/>
          <w:lang w:eastAsia="it-IT"/>
        </w:rPr>
        <w:t>КРАТКИЙ ИНФОРМАЦИОННЫЙ ОБЗОР</w:t>
      </w:r>
    </w:p>
    <w:p w:rsidR="00DF5235" w:rsidRPr="00384FE3" w:rsidRDefault="00DF5235" w:rsidP="00DF5235">
      <w:pPr>
        <w:tabs>
          <w:tab w:val="left" w:pos="3969"/>
        </w:tabs>
        <w:spacing w:after="120"/>
        <w:jc w:val="center"/>
        <w:outlineLvl w:val="0"/>
        <w:rPr>
          <w:rFonts w:ascii="Times New Roman" w:hAnsi="Times New Roman"/>
          <w:b/>
          <w:spacing w:val="20"/>
          <w:sz w:val="30"/>
          <w:szCs w:val="30"/>
          <w:lang w:eastAsia="it-IT"/>
        </w:rPr>
      </w:pPr>
      <w:r w:rsidRPr="00384FE3">
        <w:rPr>
          <w:rFonts w:ascii="Times New Roman" w:hAnsi="Times New Roman"/>
          <w:b/>
          <w:spacing w:val="20"/>
          <w:sz w:val="30"/>
          <w:szCs w:val="30"/>
          <w:lang w:eastAsia="it-IT"/>
        </w:rPr>
        <w:t>РЫНКА ДЕПОЗИТОВ ФИЗИЧЕСКИХ ЛИЦ</w:t>
      </w:r>
    </w:p>
    <w:p w:rsidR="00DF5235" w:rsidRPr="00384FE3" w:rsidRDefault="00DF5235" w:rsidP="00DF5235">
      <w:pPr>
        <w:spacing w:after="120"/>
        <w:jc w:val="center"/>
        <w:outlineLvl w:val="0"/>
        <w:rPr>
          <w:rFonts w:ascii="Times New Roman" w:hAnsi="Times New Roman"/>
          <w:b/>
          <w:i/>
          <w:spacing w:val="20"/>
          <w:sz w:val="32"/>
          <w:szCs w:val="32"/>
          <w:lang w:eastAsia="it-IT"/>
        </w:rPr>
      </w:pPr>
      <w:r w:rsidRPr="00384FE3">
        <w:rPr>
          <w:rFonts w:ascii="Times New Roman" w:hAnsi="Times New Roman"/>
          <w:b/>
          <w:i/>
          <w:spacing w:val="20"/>
          <w:sz w:val="30"/>
          <w:szCs w:val="30"/>
          <w:lang w:eastAsia="it-IT"/>
        </w:rPr>
        <w:t>За 1-ый квартал 201</w:t>
      </w:r>
      <w:r>
        <w:rPr>
          <w:rFonts w:ascii="Times New Roman" w:hAnsi="Times New Roman"/>
          <w:b/>
          <w:i/>
          <w:spacing w:val="20"/>
          <w:sz w:val="30"/>
          <w:szCs w:val="30"/>
          <w:lang w:eastAsia="it-IT"/>
        </w:rPr>
        <w:t>5</w:t>
      </w:r>
      <w:r w:rsidRPr="00384FE3">
        <w:rPr>
          <w:rFonts w:ascii="Times New Roman" w:hAnsi="Times New Roman"/>
          <w:b/>
          <w:i/>
          <w:spacing w:val="20"/>
          <w:sz w:val="30"/>
          <w:szCs w:val="30"/>
          <w:lang w:eastAsia="it-IT"/>
        </w:rPr>
        <w:t xml:space="preserve"> г.</w:t>
      </w:r>
    </w:p>
    <w:p w:rsidR="001B1FD7" w:rsidRDefault="001B1FD7" w:rsidP="001B1FD7"/>
    <w:p w:rsidR="001B1FD7" w:rsidRDefault="001B1FD7" w:rsidP="001B1FD7"/>
    <w:p w:rsidR="001B1FD7" w:rsidRDefault="001B1FD7" w:rsidP="001B1FD7"/>
    <w:p w:rsidR="00DF5235" w:rsidRPr="001B1FD7" w:rsidRDefault="001B1FD7" w:rsidP="00DF5235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B1FD7">
        <w:rPr>
          <w:rFonts w:ascii="Times New Roman" w:eastAsia="Times New Roman" w:hAnsi="Times New Roman"/>
          <w:b/>
          <w:spacing w:val="20"/>
          <w:sz w:val="24"/>
          <w:szCs w:val="24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 w:type="page"/>
      </w:r>
    </w:p>
    <w:p w:rsidR="001B1FD7" w:rsidRPr="00DF5235" w:rsidRDefault="00DF5235" w:rsidP="00DF5235">
      <w:pPr>
        <w:jc w:val="center"/>
        <w:rPr>
          <w:rFonts w:ascii="Times New Roman" w:hAnsi="Times New Roman"/>
          <w:b/>
          <w:caps/>
          <w:spacing w:val="20"/>
          <w:lang w:eastAsia="it-IT"/>
        </w:rPr>
      </w:pPr>
      <w:r w:rsidRPr="00A752CD">
        <w:rPr>
          <w:rFonts w:ascii="Times New Roman" w:eastAsia="Times New Roman" w:hAnsi="Times New Roman" w:cs="Garamond"/>
          <w:b/>
          <w:sz w:val="24"/>
          <w:szCs w:val="24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Обзор тенденций рынка вкладов физических лиц</w:t>
      </w:r>
    </w:p>
    <w:p w:rsidR="001B1FD7" w:rsidRDefault="001B1FD7" w:rsidP="00C34211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867F7B">
        <w:rPr>
          <w:rFonts w:ascii="Times New Roman" w:eastAsia="Times New Roman" w:hAnsi="Times New Roman"/>
          <w:sz w:val="24"/>
          <w:szCs w:val="24"/>
          <w:lang w:eastAsia="it-IT"/>
        </w:rPr>
        <w:t xml:space="preserve">По состоянию на 1 апреля 2015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г. </w:t>
      </w:r>
      <w:r w:rsidRPr="00867F7B">
        <w:rPr>
          <w:rFonts w:ascii="Times New Roman" w:eastAsia="Times New Roman" w:hAnsi="Times New Roman"/>
          <w:sz w:val="24"/>
          <w:szCs w:val="24"/>
          <w:lang w:eastAsia="it-IT"/>
        </w:rPr>
        <w:t>депозиты населения в банках-участниках СГД составили Т</w:t>
      </w:r>
      <w:proofErr w:type="gramStart"/>
      <w:r w:rsidRPr="00867F7B">
        <w:rPr>
          <w:rFonts w:ascii="Times New Roman" w:eastAsia="Times New Roman" w:hAnsi="Times New Roman"/>
          <w:sz w:val="24"/>
          <w:szCs w:val="24"/>
          <w:lang w:eastAsia="it-IT"/>
        </w:rPr>
        <w:t>4</w:t>
      </w:r>
      <w:proofErr w:type="gramEnd"/>
      <w:r w:rsidRPr="00867F7B">
        <w:rPr>
          <w:rFonts w:ascii="Times New Roman" w:eastAsia="Times New Roman" w:hAnsi="Times New Roman"/>
          <w:sz w:val="24"/>
          <w:szCs w:val="24"/>
          <w:lang w:eastAsia="it-IT"/>
        </w:rPr>
        <w:t>,3 трлн., при этом депозитн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ая</w:t>
      </w:r>
      <w:r w:rsidRPr="00867F7B">
        <w:rPr>
          <w:rFonts w:ascii="Times New Roman" w:eastAsia="Times New Roman" w:hAnsi="Times New Roman"/>
          <w:sz w:val="24"/>
          <w:szCs w:val="24"/>
          <w:lang w:eastAsia="it-IT"/>
        </w:rPr>
        <w:t xml:space="preserve"> баз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а</w:t>
      </w:r>
      <w:r w:rsidRPr="00867F7B">
        <w:rPr>
          <w:rFonts w:ascii="Times New Roman" w:eastAsia="Times New Roman" w:hAnsi="Times New Roman"/>
          <w:sz w:val="24"/>
          <w:szCs w:val="24"/>
          <w:lang w:eastAsia="it-IT"/>
        </w:rPr>
        <w:t xml:space="preserve"> за 1-ый квартал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текущего года сократилась на </w:t>
      </w:r>
      <w:r w:rsidRPr="00867F7B">
        <w:rPr>
          <w:rFonts w:ascii="Times New Roman" w:eastAsia="Times New Roman" w:hAnsi="Times New Roman"/>
          <w:sz w:val="24"/>
          <w:szCs w:val="24"/>
          <w:lang w:eastAsia="it-IT"/>
        </w:rPr>
        <w:t>Т140,1 млрд., или 3,2%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C34211">
        <w:rPr>
          <w:rFonts w:ascii="Times New Roman" w:eastAsia="Times New Roman" w:hAnsi="Times New Roman"/>
          <w:sz w:val="24"/>
          <w:szCs w:val="24"/>
          <w:lang w:eastAsia="it-IT"/>
        </w:rPr>
        <w:t>.</w:t>
      </w:r>
    </w:p>
    <w:p w:rsidR="001B1FD7" w:rsidRDefault="001B1FD7" w:rsidP="001B1FD7">
      <w:pPr>
        <w:spacing w:after="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В пятерку лидеров по привлечению депозитов населения вошли: </w:t>
      </w:r>
      <w:r w:rsidRPr="00F05A7E">
        <w:rPr>
          <w:rFonts w:ascii="Times New Roman" w:eastAsia="Times New Roman" w:hAnsi="Times New Roman"/>
          <w:b/>
          <w:i/>
          <w:color w:val="000000"/>
          <w:sz w:val="24"/>
          <w:szCs w:val="24"/>
          <w:lang w:val="en-US" w:eastAsia="ru-RU"/>
        </w:rPr>
        <w:t>Forte</w:t>
      </w:r>
      <w:r w:rsidRPr="00282777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F05A7E">
        <w:rPr>
          <w:rFonts w:ascii="Times New Roman" w:eastAsia="Times New Roman" w:hAnsi="Times New Roman"/>
          <w:b/>
          <w:i/>
          <w:color w:val="000000"/>
          <w:sz w:val="24"/>
          <w:szCs w:val="24"/>
          <w:lang w:val="en-US" w:eastAsia="ru-RU"/>
        </w:rPr>
        <w:t>Bank</w:t>
      </w:r>
      <w:r w:rsidRPr="00282777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295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95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ростом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депозитов в размере </w:t>
      </w:r>
      <w:r w:rsidRPr="002827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Т70,4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млрд., принявший на себя обязательства </w:t>
      </w:r>
      <w:r w:rsidRPr="00A24A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присоединившихся </w:t>
      </w:r>
      <w:r w:rsidRPr="00A24A5C">
        <w:rPr>
          <w:rFonts w:ascii="Times New Roman" w:hAnsi="Times New Roman"/>
          <w:b/>
          <w:i/>
          <w:color w:val="000000"/>
          <w:sz w:val="24"/>
          <w:szCs w:val="24"/>
          <w:lang w:val="en-US"/>
        </w:rPr>
        <w:t>ABC</w:t>
      </w:r>
      <w:r w:rsidRPr="00A24A5C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Pr="00A24A5C">
        <w:rPr>
          <w:rFonts w:ascii="Times New Roman" w:hAnsi="Times New Roman"/>
          <w:b/>
          <w:i/>
          <w:color w:val="000000"/>
          <w:sz w:val="24"/>
          <w:szCs w:val="24"/>
          <w:lang w:val="en-US"/>
        </w:rPr>
        <w:t>Bank</w:t>
      </w:r>
      <w:r w:rsidRPr="00A24A5C"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A24A5C">
        <w:rPr>
          <w:rFonts w:ascii="Times New Roman" w:hAnsi="Times New Roman"/>
          <w:b/>
          <w:i/>
          <w:color w:val="000000"/>
          <w:sz w:val="24"/>
          <w:szCs w:val="24"/>
        </w:rPr>
        <w:t>Тем</w:t>
      </w:r>
      <w:proofErr w:type="spellStart"/>
      <w:r w:rsidRPr="00A24A5C">
        <w:rPr>
          <w:rFonts w:ascii="Times New Roman" w:hAnsi="Times New Roman"/>
          <w:b/>
          <w:i/>
          <w:color w:val="000000"/>
          <w:sz w:val="24"/>
          <w:szCs w:val="24"/>
          <w:lang w:val="en-US"/>
        </w:rPr>
        <w:t>i</w:t>
      </w:r>
      <w:r w:rsidRPr="00A24A5C">
        <w:rPr>
          <w:rFonts w:ascii="Times New Roman" w:hAnsi="Times New Roman"/>
          <w:b/>
          <w:i/>
          <w:color w:val="000000"/>
          <w:sz w:val="24"/>
          <w:szCs w:val="24"/>
        </w:rPr>
        <w:t>рбанка</w:t>
      </w:r>
      <w:proofErr w:type="spellEnd"/>
      <w:r w:rsidRPr="00A24A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24A5C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ЖССБ</w:t>
      </w:r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A24A5C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+</w:t>
      </w:r>
      <w:r w:rsidRPr="00A24A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Т20,3 млрд., </w:t>
      </w:r>
      <w:proofErr w:type="spellStart"/>
      <w:r w:rsidRPr="00A24A5C">
        <w:rPr>
          <w:rFonts w:ascii="Times New Roman" w:hAnsi="Times New Roman"/>
          <w:b/>
          <w:i/>
          <w:color w:val="000000"/>
          <w:sz w:val="24"/>
          <w:szCs w:val="24"/>
        </w:rPr>
        <w:t>АТФБанк</w:t>
      </w:r>
      <w:proofErr w:type="spellEnd"/>
      <w:r w:rsidRPr="00A24A5C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+</w:t>
      </w:r>
      <w:r w:rsidRPr="00A24A5C">
        <w:rPr>
          <w:rFonts w:ascii="Times New Roman" w:hAnsi="Times New Roman"/>
          <w:color w:val="000000"/>
          <w:sz w:val="24"/>
          <w:szCs w:val="24"/>
        </w:rPr>
        <w:t xml:space="preserve">Т5,5 млрд., </w:t>
      </w:r>
      <w:r w:rsidRPr="00A24A5C">
        <w:rPr>
          <w:rFonts w:ascii="Times New Roman" w:hAnsi="Times New Roman"/>
          <w:b/>
          <w:i/>
          <w:color w:val="000000"/>
          <w:sz w:val="24"/>
          <w:szCs w:val="24"/>
        </w:rPr>
        <w:t>Банк Астаны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+</w:t>
      </w:r>
      <w:r w:rsidRPr="00A24A5C">
        <w:rPr>
          <w:rFonts w:ascii="Times New Roman" w:hAnsi="Times New Roman"/>
          <w:color w:val="000000"/>
          <w:sz w:val="24"/>
          <w:szCs w:val="24"/>
        </w:rPr>
        <w:t xml:space="preserve">Т3,6 млрд., </w:t>
      </w:r>
      <w:proofErr w:type="spellStart"/>
      <w:r w:rsidRPr="00A24A5C">
        <w:rPr>
          <w:rFonts w:ascii="Times New Roman" w:hAnsi="Times New Roman"/>
          <w:b/>
          <w:i/>
          <w:color w:val="000000"/>
          <w:sz w:val="24"/>
          <w:szCs w:val="24"/>
          <w:lang w:val="en-US"/>
        </w:rPr>
        <w:t>BankRBK</w:t>
      </w:r>
      <w:proofErr w:type="spellEnd"/>
      <w:r w:rsidRPr="00A24A5C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+</w:t>
      </w:r>
      <w:r w:rsidRPr="00A24A5C">
        <w:rPr>
          <w:rFonts w:ascii="Times New Roman" w:hAnsi="Times New Roman"/>
          <w:color w:val="000000"/>
          <w:sz w:val="24"/>
          <w:szCs w:val="24"/>
        </w:rPr>
        <w:t>Т0,9 млрд.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24A5C">
        <w:rPr>
          <w:rFonts w:ascii="Times New Roman" w:hAnsi="Times New Roman"/>
          <w:color w:val="000000"/>
          <w:sz w:val="24"/>
          <w:szCs w:val="24"/>
        </w:rPr>
        <w:t>Более чем у половины банков в течение отчетного периода наблюдался отток, однако наиболее крупное изъятие депозитов произошло в</w:t>
      </w:r>
      <w:r w:rsidRPr="00A24A5C">
        <w:rPr>
          <w:rFonts w:ascii="Times New Roman" w:eastAsia="Times New Roman" w:hAnsi="Times New Roman"/>
          <w:b/>
          <w:i/>
          <w:sz w:val="24"/>
          <w:szCs w:val="24"/>
          <w:lang w:eastAsia="it-IT"/>
        </w:rPr>
        <w:t xml:space="preserve"> </w:t>
      </w:r>
      <w:proofErr w:type="spellStart"/>
      <w:r w:rsidRPr="00A24A5C">
        <w:rPr>
          <w:rFonts w:ascii="Times New Roman" w:eastAsia="Times New Roman" w:hAnsi="Times New Roman"/>
          <w:b/>
          <w:i/>
          <w:sz w:val="24"/>
          <w:szCs w:val="24"/>
          <w:lang w:eastAsia="it-IT"/>
        </w:rPr>
        <w:t>Халык</w:t>
      </w:r>
      <w:proofErr w:type="spellEnd"/>
      <w:r w:rsidRPr="00A24A5C">
        <w:rPr>
          <w:rFonts w:ascii="Times New Roman" w:eastAsia="Times New Roman" w:hAnsi="Times New Roman"/>
          <w:b/>
          <w:i/>
          <w:sz w:val="24"/>
          <w:szCs w:val="24"/>
          <w:lang w:eastAsia="it-IT"/>
        </w:rPr>
        <w:t xml:space="preserve"> Банке</w:t>
      </w:r>
      <w:r w:rsidRPr="00A24A5C">
        <w:rPr>
          <w:rFonts w:ascii="Times New Roman" w:eastAsia="Times New Roman" w:hAnsi="Times New Roman"/>
          <w:sz w:val="24"/>
          <w:szCs w:val="24"/>
          <w:lang w:eastAsia="it-IT"/>
        </w:rPr>
        <w:t xml:space="preserve"> на </w:t>
      </w:r>
      <w:r w:rsidRPr="00A24A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Т58,6 млрд., в</w:t>
      </w:r>
      <w:r w:rsidRPr="00A24A5C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 БТА Банке</w:t>
      </w:r>
      <w:r w:rsidRPr="00A24A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Т18,1 млрд., в </w:t>
      </w:r>
      <w:r w:rsidRPr="00A24A5C">
        <w:rPr>
          <w:rFonts w:ascii="Times New Roman" w:eastAsia="Times New Roman" w:hAnsi="Times New Roman"/>
          <w:b/>
          <w:i/>
          <w:sz w:val="24"/>
          <w:szCs w:val="24"/>
          <w:lang w:eastAsia="it-IT"/>
        </w:rPr>
        <w:t>ККБ</w:t>
      </w:r>
      <w:r w:rsidRPr="00A24A5C">
        <w:rPr>
          <w:rFonts w:ascii="Times New Roman" w:eastAsia="Times New Roman" w:hAnsi="Times New Roman"/>
          <w:sz w:val="24"/>
          <w:szCs w:val="24"/>
          <w:lang w:eastAsia="it-IT"/>
        </w:rPr>
        <w:t xml:space="preserve"> на </w:t>
      </w:r>
      <w:r w:rsidRPr="00A24A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Т33,1 млрд., в </w:t>
      </w:r>
      <w:proofErr w:type="spellStart"/>
      <w:r w:rsidRPr="00A24A5C">
        <w:rPr>
          <w:rFonts w:ascii="Times New Roman" w:eastAsia="Times New Roman" w:hAnsi="Times New Roman"/>
          <w:b/>
          <w:i/>
          <w:sz w:val="24"/>
          <w:szCs w:val="24"/>
          <w:lang w:eastAsia="it-IT"/>
        </w:rPr>
        <w:t>Цесна</w:t>
      </w:r>
      <w:proofErr w:type="spellEnd"/>
      <w:r w:rsidRPr="00A24A5C">
        <w:rPr>
          <w:rFonts w:ascii="Times New Roman" w:eastAsia="Times New Roman" w:hAnsi="Times New Roman"/>
          <w:b/>
          <w:i/>
          <w:sz w:val="24"/>
          <w:szCs w:val="24"/>
          <w:lang w:eastAsia="it-IT"/>
        </w:rPr>
        <w:t xml:space="preserve"> Банке </w:t>
      </w:r>
      <w:r w:rsidRPr="00A24A5C">
        <w:rPr>
          <w:rFonts w:ascii="Times New Roman" w:eastAsia="Times New Roman" w:hAnsi="Times New Roman"/>
          <w:sz w:val="24"/>
          <w:szCs w:val="24"/>
          <w:lang w:eastAsia="it-IT"/>
        </w:rPr>
        <w:t xml:space="preserve">на </w:t>
      </w:r>
      <w:r w:rsidRPr="00A24A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Т14,8 млрд., в </w:t>
      </w:r>
      <w:r w:rsidRPr="00A24A5C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БЦК</w:t>
      </w:r>
      <w:r w:rsidRPr="00A24A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</w:t>
      </w:r>
      <w:r w:rsidRPr="00A24A5C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Pr="00A24A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proofErr w:type="gramStart"/>
      <w:r w:rsidRPr="00A24A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</w:t>
      </w:r>
      <w:proofErr w:type="gramEnd"/>
      <w:r w:rsidRPr="00A24A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,8 млрд.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24A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Общий приток вкладов населения составил Т103,1 млрд., а отток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</w:t>
      </w:r>
      <w:r w:rsidRPr="00A24A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A24A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Т243,2 млрд.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). </w:t>
      </w:r>
      <w:proofErr w:type="gramEnd"/>
    </w:p>
    <w:p w:rsidR="001B1FD7" w:rsidRDefault="001B1FD7" w:rsidP="001B1FD7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Если рассматривать портфель депозитов в разрезе валют, то следует отметить, что вклады в иностранной валюте остаются более предпочтительным для физических лиц финансовым инструментом, на которые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приходится 67,5% портфеля депозитов, и оставшаяся часть – на депозиты в национальной валюте. При этом в течение периода сокращение депозитов в тенге составило Т47,5 млрд., или 3,3%, в иностранной валюте - Т92,6 млрд., или (-3,1%). </w:t>
      </w:r>
    </w:p>
    <w:p w:rsidR="001B1FD7" w:rsidRDefault="001B1FD7" w:rsidP="001B1FD7">
      <w:pPr>
        <w:spacing w:after="0"/>
        <w:ind w:firstLine="567"/>
        <w:jc w:val="both"/>
        <w:rPr>
          <w:rFonts w:ascii="Times New Roman" w:eastAsia="Times New Roman" w:hAnsi="Times New Roman"/>
          <w:b/>
          <w:i/>
          <w:noProof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</w:p>
    <w:p w:rsidR="001B1FD7" w:rsidRPr="00EC5C09" w:rsidRDefault="001B1FD7" w:rsidP="001B1FD7">
      <w:pPr>
        <w:pStyle w:val="afc"/>
        <w:spacing w:line="276" w:lineRule="auto"/>
        <w:rPr>
          <w:rFonts w:ascii="Times New Roman" w:eastAsia="Times New Roman" w:hAnsi="Times New Roman"/>
          <w:b/>
          <w:i/>
          <w:noProof/>
          <w:sz w:val="18"/>
          <w:szCs w:val="18"/>
          <w:lang w:eastAsia="ru-RU"/>
        </w:rPr>
      </w:pPr>
      <w:r w:rsidRPr="00EC5C09">
        <w:rPr>
          <w:rFonts w:ascii="Times New Roman" w:eastAsia="Times New Roman" w:hAnsi="Times New Roman"/>
          <w:b/>
          <w:i/>
          <w:noProof/>
          <w:sz w:val="18"/>
          <w:szCs w:val="18"/>
          <w:lang w:eastAsia="ru-RU"/>
        </w:rPr>
        <w:t xml:space="preserve">Диаграмма </w:t>
      </w:r>
      <w:r>
        <w:rPr>
          <w:rFonts w:ascii="Times New Roman" w:eastAsia="Times New Roman" w:hAnsi="Times New Roman"/>
          <w:b/>
          <w:i/>
          <w:noProof/>
          <w:sz w:val="18"/>
          <w:szCs w:val="18"/>
          <w:lang w:eastAsia="ru-RU"/>
        </w:rPr>
        <w:t>1</w:t>
      </w:r>
      <w:r w:rsidRPr="00EC5C09">
        <w:rPr>
          <w:rFonts w:ascii="Times New Roman" w:eastAsia="Times New Roman" w:hAnsi="Times New Roman"/>
          <w:b/>
          <w:i/>
          <w:noProof/>
          <w:sz w:val="18"/>
          <w:szCs w:val="18"/>
          <w:lang w:eastAsia="ru-RU"/>
        </w:rPr>
        <w:t>. Динамика депозитной базы в разрезе валют (в млрд. тенге и в %)</w:t>
      </w:r>
    </w:p>
    <w:p w:rsidR="001B1FD7" w:rsidRDefault="001B1FD7" w:rsidP="001B1FD7">
      <w:pPr>
        <w:pStyle w:val="afc"/>
        <w:spacing w:line="276" w:lineRule="auto"/>
        <w:rPr>
          <w:rFonts w:ascii="Times New Roman" w:eastAsia="Times New Roman" w:hAnsi="Times New Roman"/>
          <w:b/>
          <w:i/>
          <w:noProof/>
          <w:sz w:val="16"/>
          <w:szCs w:val="16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4925"/>
      </w:tblGrid>
      <w:tr w:rsidR="001B1FD7" w:rsidRPr="008B1AFD" w:rsidTr="001539CD">
        <w:tc>
          <w:tcPr>
            <w:tcW w:w="5070" w:type="dxa"/>
            <w:shd w:val="clear" w:color="auto" w:fill="auto"/>
          </w:tcPr>
          <w:p w:rsidR="001B1FD7" w:rsidRPr="008B1AFD" w:rsidRDefault="001B1FD7" w:rsidP="001539CD">
            <w:pPr>
              <w:pStyle w:val="afc"/>
              <w:spacing w:line="276" w:lineRule="auto"/>
              <w:rPr>
                <w:rFonts w:ascii="Times New Roman" w:eastAsia="Times New Roman" w:hAnsi="Times New Roman"/>
                <w:noProof/>
                <w:sz w:val="16"/>
                <w:szCs w:val="1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39440" cy="1965960"/>
                  <wp:effectExtent l="0" t="0" r="3810" b="0"/>
                  <wp:docPr id="5" name="Диаграмма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tcW w:w="4925" w:type="dxa"/>
            <w:shd w:val="clear" w:color="auto" w:fill="auto"/>
          </w:tcPr>
          <w:p w:rsidR="001B1FD7" w:rsidRPr="008B1AFD" w:rsidRDefault="001B1FD7" w:rsidP="001539CD">
            <w:pPr>
              <w:pStyle w:val="afc"/>
              <w:spacing w:line="276" w:lineRule="auto"/>
              <w:rPr>
                <w:rFonts w:ascii="Times New Roman" w:eastAsia="Times New Roman" w:hAnsi="Times New Roman"/>
                <w:noProof/>
                <w:sz w:val="16"/>
                <w:szCs w:val="1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32760" cy="1965960"/>
                  <wp:effectExtent l="0" t="0" r="0" b="0"/>
                  <wp:docPr id="4" name="Диаграмма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</w:tbl>
    <w:p w:rsidR="001B1FD7" w:rsidRPr="00A779D7" w:rsidRDefault="001B1FD7" w:rsidP="001B1FD7">
      <w:pPr>
        <w:pStyle w:val="afc"/>
        <w:spacing w:line="276" w:lineRule="auto"/>
        <w:rPr>
          <w:rFonts w:ascii="Times New Roman" w:eastAsia="Times New Roman" w:hAnsi="Times New Roman"/>
          <w:noProof/>
          <w:sz w:val="16"/>
          <w:szCs w:val="16"/>
          <w:lang w:eastAsia="ru-RU"/>
        </w:rPr>
      </w:pPr>
    </w:p>
    <w:p w:rsidR="001B1FD7" w:rsidRDefault="001B1FD7" w:rsidP="00C34211">
      <w:pPr>
        <w:spacing w:after="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CF0AEE">
        <w:rPr>
          <w:rFonts w:ascii="Times New Roman" w:eastAsia="Times New Roman" w:hAnsi="Times New Roman"/>
          <w:sz w:val="24"/>
          <w:szCs w:val="24"/>
          <w:lang w:eastAsia="ru-RU"/>
        </w:rPr>
        <w:t xml:space="preserve">Совокупный депозитный портфель банков-участников состоит на 89,5%, </w:t>
      </w:r>
      <w:r w:rsidRPr="00CF0A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или Т3,8 трлн. из </w:t>
      </w:r>
      <w:r w:rsidRPr="00CF0AEE">
        <w:rPr>
          <w:rFonts w:ascii="Times New Roman" w:eastAsia="Times New Roman" w:hAnsi="Times New Roman"/>
          <w:i/>
          <w:sz w:val="24"/>
          <w:szCs w:val="24"/>
          <w:lang w:eastAsia="ru-RU"/>
        </w:rPr>
        <w:t>срочных и условных вкладов,</w:t>
      </w:r>
      <w:r w:rsidRPr="00CF0AEE">
        <w:rPr>
          <w:rFonts w:ascii="Times New Roman" w:eastAsia="Times New Roman" w:hAnsi="Times New Roman"/>
          <w:sz w:val="24"/>
          <w:szCs w:val="24"/>
          <w:lang w:eastAsia="ru-RU"/>
        </w:rPr>
        <w:t xml:space="preserve"> сократившиеся </w:t>
      </w:r>
      <w:r w:rsidRPr="00CF0A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 квартал на Т113,3 млрд., или на 2,9%,</w:t>
      </w:r>
      <w:r w:rsidRPr="00CF0AE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F0AEE">
        <w:rPr>
          <w:rFonts w:ascii="Times New Roman" w:eastAsia="Times New Roman" w:hAnsi="Times New Roman"/>
          <w:i/>
          <w:sz w:val="24"/>
          <w:szCs w:val="24"/>
          <w:lang w:eastAsia="ru-RU"/>
        </w:rPr>
        <w:t>остатков на текущих и карт-счетах</w:t>
      </w:r>
      <w:r w:rsidRPr="00CF0AEE">
        <w:rPr>
          <w:rFonts w:ascii="Times New Roman" w:eastAsia="Times New Roman" w:hAnsi="Times New Roman"/>
          <w:sz w:val="24"/>
          <w:szCs w:val="24"/>
          <w:lang w:eastAsia="ru-RU"/>
        </w:rPr>
        <w:t xml:space="preserve"> с долей 10,2% (</w:t>
      </w:r>
      <w:r w:rsidRPr="00CF0A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Т438,3 млрд.), объем которых уменьшился на Т21,1 млрд., или на 4,6%, </w:t>
      </w:r>
      <w:r w:rsidRPr="00CF0AEE">
        <w:rPr>
          <w:rFonts w:ascii="Times New Roman" w:eastAsia="Times New Roman" w:hAnsi="Times New Roman"/>
          <w:sz w:val="24"/>
          <w:szCs w:val="24"/>
          <w:lang w:eastAsia="ru-RU"/>
        </w:rPr>
        <w:t xml:space="preserve">и </w:t>
      </w:r>
      <w:r w:rsidRPr="00CF0AEE">
        <w:rPr>
          <w:rFonts w:ascii="Times New Roman" w:eastAsia="Times New Roman" w:hAnsi="Times New Roman"/>
          <w:i/>
          <w:sz w:val="24"/>
          <w:szCs w:val="24"/>
          <w:lang w:eastAsia="ru-RU"/>
        </w:rPr>
        <w:t>вкладов до востребования</w:t>
      </w:r>
      <w:r w:rsidRPr="00CF0AEE">
        <w:rPr>
          <w:rFonts w:ascii="Times New Roman" w:eastAsia="Times New Roman" w:hAnsi="Times New Roman"/>
          <w:sz w:val="24"/>
          <w:szCs w:val="24"/>
          <w:lang w:eastAsia="ru-RU"/>
        </w:rPr>
        <w:t xml:space="preserve"> с долей 0,3% (</w:t>
      </w:r>
      <w:r w:rsidRPr="00CF0A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Т13,8 млрд.), снизившихся за период</w:t>
      </w:r>
      <w:proofErr w:type="gramEnd"/>
      <w:r w:rsidRPr="00CF0A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Т5,7 млрд., или на 29,2%.</w:t>
      </w:r>
      <w:r w:rsidRPr="003119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C34211" w:rsidRDefault="00C34211" w:rsidP="001B1FD7">
      <w:pPr>
        <w:pStyle w:val="afc"/>
        <w:spacing w:line="276" w:lineRule="auto"/>
        <w:rPr>
          <w:rFonts w:ascii="Times New Roman" w:hAnsi="Times New Roman"/>
          <w:b/>
          <w:i/>
          <w:noProof/>
          <w:sz w:val="18"/>
          <w:szCs w:val="18"/>
          <w:lang w:eastAsia="ru-RU"/>
        </w:rPr>
      </w:pPr>
    </w:p>
    <w:p w:rsidR="001B1FD7" w:rsidRPr="00EC5C09" w:rsidRDefault="001B1FD7" w:rsidP="00C34211">
      <w:pPr>
        <w:pStyle w:val="afc"/>
        <w:spacing w:line="276" w:lineRule="auto"/>
        <w:rPr>
          <w:rFonts w:ascii="Times New Roman" w:hAnsi="Times New Roman"/>
          <w:b/>
          <w:i/>
          <w:noProof/>
          <w:sz w:val="18"/>
          <w:szCs w:val="18"/>
          <w:lang w:eastAsia="ru-RU"/>
        </w:rPr>
      </w:pPr>
      <w:r w:rsidRPr="00EC5C09">
        <w:rPr>
          <w:rFonts w:ascii="Times New Roman" w:hAnsi="Times New Roman"/>
          <w:b/>
          <w:i/>
          <w:noProof/>
          <w:sz w:val="18"/>
          <w:szCs w:val="18"/>
          <w:lang w:eastAsia="ru-RU"/>
        </w:rPr>
        <w:t xml:space="preserve">Диаграмма </w:t>
      </w:r>
      <w:r>
        <w:rPr>
          <w:rFonts w:ascii="Times New Roman" w:hAnsi="Times New Roman"/>
          <w:b/>
          <w:i/>
          <w:noProof/>
          <w:sz w:val="18"/>
          <w:szCs w:val="18"/>
          <w:lang w:eastAsia="ru-RU"/>
        </w:rPr>
        <w:t>2</w:t>
      </w:r>
      <w:r w:rsidRPr="00EC5C09">
        <w:rPr>
          <w:rFonts w:ascii="Times New Roman" w:hAnsi="Times New Roman"/>
          <w:b/>
          <w:i/>
          <w:noProof/>
          <w:sz w:val="18"/>
          <w:szCs w:val="18"/>
          <w:lang w:eastAsia="ru-RU"/>
        </w:rPr>
        <w:t>.</w:t>
      </w:r>
      <w:r w:rsidRPr="00EC5C09">
        <w:rPr>
          <w:rFonts w:ascii="Times New Roman" w:eastAsia="Times New Roman" w:hAnsi="Times New Roman"/>
          <w:sz w:val="18"/>
          <w:szCs w:val="18"/>
          <w:lang w:eastAsia="it-IT"/>
        </w:rPr>
        <w:t xml:space="preserve"> </w:t>
      </w:r>
      <w:r w:rsidRPr="00EC5C09">
        <w:rPr>
          <w:rFonts w:ascii="Times New Roman" w:hAnsi="Times New Roman"/>
          <w:b/>
          <w:i/>
          <w:noProof/>
          <w:sz w:val="18"/>
          <w:szCs w:val="18"/>
          <w:lang w:eastAsia="ru-RU"/>
        </w:rPr>
        <w:t>Структура розничных депозитов по основным категориям (</w:t>
      </w:r>
      <w:r>
        <w:rPr>
          <w:rFonts w:ascii="Times New Roman" w:hAnsi="Times New Roman"/>
          <w:b/>
          <w:i/>
          <w:noProof/>
          <w:sz w:val="18"/>
          <w:szCs w:val="18"/>
          <w:lang w:eastAsia="ru-RU"/>
        </w:rPr>
        <w:t>в %</w:t>
      </w:r>
      <w:r w:rsidRPr="00EC5C09">
        <w:rPr>
          <w:rFonts w:ascii="Times New Roman" w:hAnsi="Times New Roman"/>
          <w:b/>
          <w:i/>
          <w:noProof/>
          <w:sz w:val="18"/>
          <w:szCs w:val="18"/>
          <w:lang w:eastAsia="ru-RU"/>
        </w:rPr>
        <w:t>)</w:t>
      </w:r>
    </w:p>
    <w:p w:rsidR="001B1FD7" w:rsidRDefault="00C34211" w:rsidP="00C34211">
      <w:pPr>
        <w:spacing w:after="0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5A56AB3" wp14:editId="25FB34DD">
            <wp:extent cx="4206240" cy="1965960"/>
            <wp:effectExtent l="0" t="0" r="3810" b="0"/>
            <wp:docPr id="3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B1FD7" w:rsidRDefault="001B1FD7" w:rsidP="004A175F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1B1FD7" w:rsidRDefault="001B1FD7" w:rsidP="001B1FD7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563CA">
        <w:rPr>
          <w:rFonts w:ascii="Times New Roman" w:eastAsia="Times New Roman" w:hAnsi="Times New Roman"/>
          <w:sz w:val="24"/>
          <w:szCs w:val="24"/>
          <w:lang w:eastAsia="it-IT"/>
        </w:rPr>
        <w:lastRenderedPageBreak/>
        <w:t>По</w:t>
      </w:r>
      <w:r>
        <w:rPr>
          <w:rFonts w:ascii="Times New Roman" w:eastAsia="Times New Roman" w:hAnsi="Times New Roman"/>
          <w:b/>
          <w:i/>
          <w:sz w:val="24"/>
          <w:szCs w:val="24"/>
          <w:lang w:eastAsia="it-IT"/>
        </w:rPr>
        <w:t xml:space="preserve"> с</w:t>
      </w:r>
      <w:r w:rsidRPr="00F563CA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рочны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м</w:t>
      </w:r>
      <w:r w:rsidRPr="00F563CA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и условны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м</w:t>
      </w:r>
      <w:r w:rsidRPr="00F563CA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вклад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ам</w:t>
      </w:r>
      <w:r w:rsidRPr="00311910">
        <w:rPr>
          <w:rFonts w:ascii="Times New Roman" w:eastAsia="Times New Roman" w:hAnsi="Times New Roman"/>
          <w:sz w:val="24"/>
          <w:szCs w:val="24"/>
          <w:lang w:eastAsia="ru-RU"/>
        </w:rPr>
        <w:t xml:space="preserve"> в размере </w:t>
      </w:r>
      <w:r w:rsidRPr="00F563CA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до Т5 млн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., занимающим 30</w:t>
      </w:r>
      <w:r w:rsidRPr="00311910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311910">
        <w:rPr>
          <w:rFonts w:ascii="Times New Roman" w:eastAsia="Times New Roman" w:hAnsi="Times New Roman"/>
          <w:sz w:val="24"/>
          <w:szCs w:val="24"/>
          <w:lang w:eastAsia="ru-RU"/>
        </w:rPr>
        <w:t>% (или Т</w:t>
      </w:r>
      <w:proofErr w:type="gramStart"/>
      <w:r w:rsidRPr="00311910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proofErr w:type="gramEnd"/>
      <w:r w:rsidRPr="00311910">
        <w:rPr>
          <w:rFonts w:ascii="Times New Roman" w:eastAsia="Times New Roman" w:hAnsi="Times New Roman"/>
          <w:sz w:val="24"/>
          <w:szCs w:val="24"/>
          <w:lang w:eastAsia="ru-RU"/>
        </w:rPr>
        <w:t xml:space="preserve">,3 трлн.) портфеля депозитов банков-участников,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произошло отрицательное изменение за квартал, составившее Т3,6 млрд. </w:t>
      </w:r>
      <w:r w:rsidRPr="0031191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 то время как</w:t>
      </w:r>
      <w:r w:rsidRPr="00311910">
        <w:rPr>
          <w:rFonts w:ascii="Times New Roman" w:eastAsia="Times New Roman" w:hAnsi="Times New Roman"/>
          <w:sz w:val="24"/>
          <w:szCs w:val="24"/>
          <w:lang w:eastAsia="ru-RU"/>
        </w:rPr>
        <w:t xml:space="preserve"> срочны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311910">
        <w:rPr>
          <w:rFonts w:ascii="Times New Roman" w:eastAsia="Times New Roman" w:hAnsi="Times New Roman"/>
          <w:sz w:val="24"/>
          <w:szCs w:val="24"/>
          <w:lang w:eastAsia="ru-RU"/>
        </w:rPr>
        <w:t xml:space="preserve"> и условны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311910">
        <w:rPr>
          <w:rFonts w:ascii="Times New Roman" w:eastAsia="Times New Roman" w:hAnsi="Times New Roman"/>
          <w:sz w:val="24"/>
          <w:szCs w:val="24"/>
          <w:lang w:eastAsia="ru-RU"/>
        </w:rPr>
        <w:t xml:space="preserve"> вклад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3119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563CA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от Т5 до Т10 млн</w:t>
      </w:r>
      <w:r w:rsidRPr="00F563CA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за рассматриваемый период увеличились на </w:t>
      </w:r>
      <w:r w:rsidRPr="00311910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14,0</w:t>
      </w:r>
      <w:r w:rsidRPr="00311910">
        <w:rPr>
          <w:rFonts w:ascii="Times New Roman" w:eastAsia="Times New Roman" w:hAnsi="Times New Roman"/>
          <w:sz w:val="24"/>
          <w:szCs w:val="24"/>
          <w:lang w:eastAsia="ru-RU"/>
        </w:rPr>
        <w:t xml:space="preserve"> млрд. и составил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311910">
        <w:rPr>
          <w:rFonts w:ascii="Times New Roman" w:eastAsia="Times New Roman" w:hAnsi="Times New Roman"/>
          <w:sz w:val="24"/>
          <w:szCs w:val="24"/>
          <w:lang w:eastAsia="ru-RU"/>
        </w:rPr>
        <w:t xml:space="preserve"> 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392,4 </w:t>
      </w:r>
      <w:r w:rsidRPr="00311910">
        <w:rPr>
          <w:rFonts w:ascii="Times New Roman" w:eastAsia="Times New Roman" w:hAnsi="Times New Roman"/>
          <w:sz w:val="24"/>
          <w:szCs w:val="24"/>
          <w:lang w:eastAsia="ru-RU"/>
        </w:rPr>
        <w:t>млрд.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9,1</w:t>
      </w:r>
      <w:r w:rsidRPr="00311910">
        <w:rPr>
          <w:rFonts w:ascii="Times New Roman" w:eastAsia="Times New Roman" w:hAnsi="Times New Roman"/>
          <w:sz w:val="24"/>
          <w:szCs w:val="24"/>
          <w:lang w:eastAsia="ru-RU"/>
        </w:rPr>
        <w:t>% от совокупного объема депозитов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31191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данной категории депозитов увеличение преимущественно наблюдалось по вкладам в иностранной валюте (+Т13,1 млрд.). </w:t>
      </w:r>
    </w:p>
    <w:p w:rsidR="001B1FD7" w:rsidRDefault="001B1FD7" w:rsidP="001B1FD7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Срочные и условные вклады </w:t>
      </w:r>
      <w:r w:rsidRPr="0016446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от Т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10 </w:t>
      </w:r>
      <w:r w:rsidRPr="0016446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до Т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15</w:t>
      </w:r>
      <w:r w:rsidRPr="0016446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млн.</w:t>
      </w:r>
      <w:r w:rsidRPr="00A3167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составили Т152,4 млрд., или 3,5% от общей депозитной базы физических лиц. Увеличение этих вкладов является незначительным, которое составило всего Т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,6 млрд. и произошло за счет роста депозитов в национальной валюте.</w:t>
      </w:r>
    </w:p>
    <w:p w:rsidR="001B1FD7" w:rsidRDefault="001B1FD7" w:rsidP="001B1FD7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46,5% всей депозитной базы физических лиц занимают срочные и условные вклады </w:t>
      </w:r>
      <w:r w:rsidRPr="00D1718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свыше Т15 млн.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Общий отток по данному размеру вкладов составил Т124,3 млрд., который был обусловлен изъятием депозитов в иностранной валюте в общей сумме Т129,3 млрд., и их одновременным размещением в национальной валюте на сумму Т5,0 млрд.</w:t>
      </w:r>
    </w:p>
    <w:p w:rsidR="001B1FD7" w:rsidRDefault="001B1FD7" w:rsidP="001B1FD7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Сокращение </w:t>
      </w:r>
      <w:r w:rsidRPr="00F563CA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вкладов до востребования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, </w:t>
      </w:r>
      <w:r w:rsidRPr="00E41C62">
        <w:rPr>
          <w:rFonts w:ascii="Times New Roman" w:eastAsia="Times New Roman" w:hAnsi="Times New Roman"/>
          <w:sz w:val="24"/>
          <w:szCs w:val="24"/>
          <w:lang w:eastAsia="ru-RU"/>
        </w:rPr>
        <w:t>занимающих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0,3% розничного депозитного портфеля, </w:t>
      </w:r>
      <w:r w:rsidRPr="000F677A">
        <w:rPr>
          <w:rFonts w:ascii="Times New Roman" w:eastAsia="Times New Roman" w:hAnsi="Times New Roman"/>
          <w:sz w:val="24"/>
          <w:szCs w:val="24"/>
          <w:lang w:eastAsia="ru-RU"/>
        </w:rPr>
        <w:t>составил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0F677A">
        <w:rPr>
          <w:rFonts w:ascii="Times New Roman" w:eastAsia="Times New Roman" w:hAnsi="Times New Roman"/>
          <w:sz w:val="24"/>
          <w:szCs w:val="24"/>
          <w:lang w:eastAsia="ru-RU"/>
        </w:rPr>
        <w:t xml:space="preserve"> 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5,7</w:t>
      </w:r>
      <w:r w:rsidRPr="000F677A">
        <w:rPr>
          <w:rFonts w:ascii="Times New Roman" w:eastAsia="Times New Roman" w:hAnsi="Times New Roman"/>
          <w:sz w:val="24"/>
          <w:szCs w:val="24"/>
          <w:lang w:eastAsia="ru-RU"/>
        </w:rPr>
        <w:t xml:space="preserve"> млрд.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(-29,2%). Данное изменение произошло за счет уменьшения вкладов в национальной валюте на Т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,9 млрд. и вкладов в иностранной валюте на Т0,8 млрд. </w:t>
      </w:r>
    </w:p>
    <w:p w:rsidR="001B1FD7" w:rsidRDefault="001B1FD7" w:rsidP="001B1FD7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</w:t>
      </w:r>
      <w:r w:rsidRPr="000F677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563CA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остаткам на </w:t>
      </w:r>
      <w:proofErr w:type="gramStart"/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текущих</w:t>
      </w:r>
      <w:proofErr w:type="gramEnd"/>
      <w:r w:rsidRPr="00F563CA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и карт-счетах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,</w:t>
      </w:r>
      <w:r w:rsidRPr="00F563C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также как и по предыдущим категориям, произошло отрицательное изменение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составившее Т21,1 млрд. (-4,6%). При этом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стоит отметить, что остатки на счетах</w:t>
      </w:r>
      <w:r w:rsidRPr="005E165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иностранной валюте увеличились на Т28,4 млрд., а в национальной валюте снизились Т49,5 млрд. </w:t>
      </w:r>
    </w:p>
    <w:p w:rsidR="00D22406" w:rsidRDefault="001B1FD7" w:rsidP="00D22406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CE5CB9">
        <w:rPr>
          <w:rFonts w:ascii="Times New Roman" w:hAnsi="Times New Roman"/>
          <w:sz w:val="24"/>
          <w:szCs w:val="24"/>
        </w:rPr>
        <w:t>Совокупная сумма гарантийного возмещения по депозитам физических лиц, подлежащая выплате Фондо</w:t>
      </w:r>
      <w:r>
        <w:rPr>
          <w:rFonts w:ascii="Times New Roman" w:hAnsi="Times New Roman"/>
          <w:sz w:val="24"/>
          <w:szCs w:val="24"/>
        </w:rPr>
        <w:t xml:space="preserve">м, по состоянию </w:t>
      </w:r>
      <w:r w:rsidRPr="007F64DF">
        <w:rPr>
          <w:rFonts w:ascii="Times New Roman" w:hAnsi="Times New Roman"/>
          <w:b/>
          <w:i/>
          <w:sz w:val="24"/>
          <w:szCs w:val="24"/>
        </w:rPr>
        <w:t>на 1 апреля 2015 г.</w:t>
      </w:r>
      <w:r w:rsidRPr="00CE5CB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составляет</w:t>
      </w:r>
      <w:r w:rsidRPr="00CE5CB9">
        <w:rPr>
          <w:rFonts w:ascii="Times New Roman" w:hAnsi="Times New Roman"/>
          <w:sz w:val="24"/>
          <w:szCs w:val="24"/>
        </w:rPr>
        <w:t xml:space="preserve"> Т</w:t>
      </w:r>
      <w:proofErr w:type="gramStart"/>
      <w:r>
        <w:rPr>
          <w:rFonts w:ascii="Times New Roman" w:hAnsi="Times New Roman"/>
          <w:sz w:val="24"/>
          <w:szCs w:val="24"/>
        </w:rPr>
        <w:t>2</w:t>
      </w:r>
      <w:proofErr w:type="gramEnd"/>
      <w:r>
        <w:rPr>
          <w:rFonts w:ascii="Times New Roman" w:hAnsi="Times New Roman"/>
          <w:sz w:val="24"/>
          <w:szCs w:val="24"/>
        </w:rPr>
        <w:t>,3</w:t>
      </w:r>
      <w:r w:rsidRPr="00CE5CB9">
        <w:rPr>
          <w:rFonts w:ascii="Times New Roman" w:hAnsi="Times New Roman"/>
          <w:sz w:val="24"/>
          <w:szCs w:val="24"/>
        </w:rPr>
        <w:t xml:space="preserve"> трлн. При этом специальный резерв Фонда на отчетную </w:t>
      </w:r>
      <w:r>
        <w:rPr>
          <w:rFonts w:ascii="Times New Roman" w:hAnsi="Times New Roman"/>
          <w:sz w:val="24"/>
          <w:szCs w:val="24"/>
        </w:rPr>
        <w:t xml:space="preserve">дату </w:t>
      </w:r>
      <w:r w:rsidR="004A175F">
        <w:rPr>
          <w:rFonts w:ascii="Times New Roman" w:hAnsi="Times New Roman"/>
          <w:sz w:val="24"/>
          <w:szCs w:val="24"/>
        </w:rPr>
        <w:t xml:space="preserve">составляет </w:t>
      </w:r>
      <w:r w:rsidRPr="009E45F3">
        <w:rPr>
          <w:rFonts w:ascii="Times New Roman" w:hAnsi="Times New Roman"/>
          <w:sz w:val="24"/>
          <w:szCs w:val="24"/>
        </w:rPr>
        <w:t>Т2</w:t>
      </w:r>
      <w:r>
        <w:rPr>
          <w:rFonts w:ascii="Times New Roman" w:hAnsi="Times New Roman"/>
          <w:sz w:val="24"/>
          <w:szCs w:val="24"/>
        </w:rPr>
        <w:t>22</w:t>
      </w:r>
      <w:r w:rsidRPr="009E45F3">
        <w:rPr>
          <w:rFonts w:ascii="Times New Roman" w:hAnsi="Times New Roman"/>
          <w:sz w:val="24"/>
          <w:szCs w:val="24"/>
        </w:rPr>
        <w:t>,4</w:t>
      </w:r>
      <w:r w:rsidRPr="002249E6">
        <w:rPr>
          <w:rFonts w:ascii="Times New Roman" w:hAnsi="Times New Roman"/>
          <w:sz w:val="24"/>
          <w:szCs w:val="24"/>
        </w:rPr>
        <w:t xml:space="preserve"> млрд.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57CC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 xml:space="preserve">ез учета средств уставного капитала Фонда. </w:t>
      </w:r>
      <w:r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 xml:space="preserve">В случае необходимости Фонд по решению Акционера может использовать до 70% уставного капитала для пополнения дефицита специального резерва Фонда, который в этом случае </w:t>
      </w:r>
      <w:r w:rsidRPr="00E54207"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 xml:space="preserve">достигнет </w:t>
      </w:r>
      <w:r w:rsidRPr="00E54207">
        <w:rPr>
          <w:rFonts w:ascii="Times New Roman" w:hAnsi="Times New Roman"/>
          <w:sz w:val="24"/>
          <w:szCs w:val="24"/>
        </w:rPr>
        <w:t>Т32</w:t>
      </w:r>
      <w:r>
        <w:rPr>
          <w:rFonts w:ascii="Times New Roman" w:hAnsi="Times New Roman"/>
          <w:sz w:val="24"/>
          <w:szCs w:val="24"/>
        </w:rPr>
        <w:t>7</w:t>
      </w:r>
      <w:r w:rsidRPr="00E54207">
        <w:rPr>
          <w:rFonts w:ascii="Times New Roman" w:hAnsi="Times New Roman"/>
          <w:sz w:val="24"/>
          <w:szCs w:val="24"/>
        </w:rPr>
        <w:t>,9 млрд., или 14,</w:t>
      </w:r>
      <w:r>
        <w:rPr>
          <w:rFonts w:ascii="Times New Roman" w:hAnsi="Times New Roman"/>
          <w:sz w:val="24"/>
          <w:szCs w:val="24"/>
        </w:rPr>
        <w:t>7</w:t>
      </w:r>
      <w:r w:rsidRPr="00E54207">
        <w:rPr>
          <w:rFonts w:ascii="Times New Roman" w:hAnsi="Times New Roman"/>
          <w:sz w:val="24"/>
          <w:szCs w:val="24"/>
        </w:rPr>
        <w:t>% от совокупной суммы гарантийного возмещения и 7,</w:t>
      </w:r>
      <w:r>
        <w:rPr>
          <w:rFonts w:ascii="Times New Roman" w:hAnsi="Times New Roman"/>
          <w:sz w:val="24"/>
          <w:szCs w:val="24"/>
        </w:rPr>
        <w:t>6</w:t>
      </w:r>
      <w:r w:rsidRPr="00E54207">
        <w:rPr>
          <w:rFonts w:ascii="Times New Roman" w:hAnsi="Times New Roman"/>
          <w:sz w:val="24"/>
          <w:szCs w:val="24"/>
        </w:rPr>
        <w:t xml:space="preserve"> % от общего депозитного портфеля в банках-участниках. </w:t>
      </w:r>
    </w:p>
    <w:p w:rsidR="0097307F" w:rsidRPr="0097307F" w:rsidRDefault="001B1FD7" w:rsidP="00DD76A9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4064A6">
        <w:rPr>
          <w:rFonts w:ascii="Times New Roman" w:eastAsia="Times New Roman" w:hAnsi="Times New Roman"/>
          <w:sz w:val="24"/>
          <w:szCs w:val="24"/>
          <w:lang w:eastAsia="ru-RU"/>
        </w:rPr>
        <w:t xml:space="preserve"> рамках </w:t>
      </w:r>
      <w:r w:rsidR="0097307F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97307F" w:rsidRPr="0097307F">
        <w:rPr>
          <w:rFonts w:ascii="Times New Roman" w:eastAsia="Times New Roman" w:hAnsi="Times New Roman"/>
          <w:sz w:val="24"/>
          <w:szCs w:val="24"/>
          <w:lang w:eastAsia="ru-RU"/>
        </w:rPr>
        <w:t>истема расчета дифференцированных ставок обязательных календарных взносов «БАТА»</w:t>
      </w:r>
      <w:r w:rsidR="0097307F" w:rsidRPr="0097307F">
        <w:rPr>
          <w:rStyle w:val="a7"/>
          <w:rFonts w:ascii="Times New Roman" w:eastAsia="Times New Roman" w:hAnsi="Times New Roman"/>
          <w:sz w:val="24"/>
          <w:szCs w:val="24"/>
          <w:lang w:eastAsia="ru-RU"/>
        </w:rPr>
        <w:footnoteReference w:id="1"/>
      </w:r>
      <w:r w:rsidR="0097307F"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 xml:space="preserve"> </w:t>
      </w:r>
      <w:r w:rsidR="0097307F" w:rsidRPr="0097307F">
        <w:rPr>
          <w:rFonts w:ascii="Times New Roman" w:eastAsia="Times New Roman" w:hAnsi="Times New Roman"/>
          <w:sz w:val="24"/>
          <w:szCs w:val="24"/>
          <w:lang w:eastAsia="ru-RU"/>
        </w:rPr>
        <w:t>(далее – СДС «БАТА»</w:t>
      </w:r>
      <w:r w:rsidR="00BD50DD">
        <w:rPr>
          <w:rStyle w:val="a7"/>
          <w:rFonts w:ascii="Times New Roman" w:eastAsia="Times New Roman" w:hAnsi="Times New Roman"/>
          <w:sz w:val="24"/>
          <w:szCs w:val="24"/>
          <w:lang w:eastAsia="ru-RU"/>
        </w:rPr>
        <w:footnoteReference w:id="2"/>
      </w:r>
      <w:r w:rsidR="0097307F" w:rsidRPr="0097307F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9730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4D25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4D25C8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4D25C8">
        <w:rPr>
          <w:rFonts w:ascii="Times New Roman" w:eastAsia="Times New Roman" w:hAnsi="Times New Roman"/>
          <w:sz w:val="24"/>
          <w:szCs w:val="24"/>
          <w:lang w:eastAsia="ru-RU"/>
        </w:rPr>
        <w:t xml:space="preserve"> квартал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4D25C8"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4D25C8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5</w:t>
      </w:r>
      <w:r w:rsidR="00551AC3">
        <w:rPr>
          <w:rFonts w:ascii="Times New Roman" w:eastAsia="Times New Roman" w:hAnsi="Times New Roman"/>
          <w:sz w:val="24"/>
          <w:szCs w:val="24"/>
          <w:lang w:eastAsia="ru-RU"/>
        </w:rPr>
        <w:t xml:space="preserve"> банков-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участников изменили свои позиции. Два</w:t>
      </w:r>
      <w:r w:rsidR="00551AC3">
        <w:rPr>
          <w:rFonts w:ascii="Times New Roman" w:eastAsia="Times New Roman" w:hAnsi="Times New Roman"/>
          <w:sz w:val="24"/>
          <w:szCs w:val="24"/>
          <w:lang w:eastAsia="ru-RU"/>
        </w:rPr>
        <w:t xml:space="preserve"> банка-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участника улучшили свои результаты, перейдя в менее рисковые классификационные группы. Ухудшение резуль</w:t>
      </w:r>
      <w:r w:rsidR="00551AC3">
        <w:rPr>
          <w:rFonts w:ascii="Times New Roman" w:eastAsia="Times New Roman" w:hAnsi="Times New Roman"/>
          <w:sz w:val="24"/>
          <w:szCs w:val="24"/>
          <w:lang w:eastAsia="ru-RU"/>
        </w:rPr>
        <w:t>татов произошло у трех банков-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участников, которые нарушили максимальные ставки вознаграждения по депозитам, таким образом, были определены в классификационную группу «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S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551AC3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82419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</w:t>
      </w:r>
      <w:r w:rsidRPr="004D25C8">
        <w:rPr>
          <w:rFonts w:ascii="Times New Roman" w:eastAsia="Times New Roman" w:hAnsi="Times New Roman"/>
          <w:sz w:val="24"/>
          <w:szCs w:val="24"/>
          <w:lang w:eastAsia="ru-RU"/>
        </w:rPr>
        <w:t xml:space="preserve">В итоге, банки-участники распределились следующим образом в классификационных группах: доля группы «A» составила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5,4</w:t>
      </w:r>
      <w:r w:rsidRPr="004D25C8">
        <w:rPr>
          <w:rFonts w:ascii="Times New Roman" w:eastAsia="Times New Roman" w:hAnsi="Times New Roman"/>
          <w:sz w:val="24"/>
          <w:szCs w:val="24"/>
          <w:lang w:eastAsia="ru-RU"/>
        </w:rPr>
        <w:t>% (</w:t>
      </w:r>
      <w:r w:rsidR="00551AC3">
        <w:rPr>
          <w:rFonts w:ascii="Times New Roman" w:eastAsia="Times New Roman" w:hAnsi="Times New Roman"/>
          <w:sz w:val="24"/>
          <w:szCs w:val="24"/>
          <w:lang w:eastAsia="ru-RU"/>
        </w:rPr>
        <w:t xml:space="preserve">2 банка), доля группы «B» – </w:t>
      </w:r>
      <w:r w:rsidRPr="004D25C8">
        <w:rPr>
          <w:rFonts w:ascii="Times New Roman" w:eastAsia="Times New Roman" w:hAnsi="Times New Roman"/>
          <w:sz w:val="24"/>
          <w:szCs w:val="24"/>
          <w:lang w:eastAsia="ru-RU"/>
        </w:rPr>
        <w:t>18,9% (7 банков), доля группы «C»</w:t>
      </w:r>
      <w:r w:rsidR="00551AC3" w:rsidRPr="00551AC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51AC3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40,5</w:t>
      </w:r>
      <w:r w:rsidRPr="004D25C8">
        <w:rPr>
          <w:rFonts w:ascii="Times New Roman" w:eastAsia="Times New Roman" w:hAnsi="Times New Roman"/>
          <w:sz w:val="24"/>
          <w:szCs w:val="24"/>
          <w:lang w:eastAsia="ru-RU"/>
        </w:rPr>
        <w:t>% (1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4D25C8">
        <w:rPr>
          <w:rFonts w:ascii="Times New Roman" w:eastAsia="Times New Roman" w:hAnsi="Times New Roman"/>
          <w:sz w:val="24"/>
          <w:szCs w:val="24"/>
          <w:lang w:eastAsia="ru-RU"/>
        </w:rPr>
        <w:t xml:space="preserve"> банков), доля группы «D» </w:t>
      </w:r>
      <w:r w:rsidR="00551AC3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4D25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21,6</w:t>
      </w:r>
      <w:r w:rsidRPr="004D25C8">
        <w:rPr>
          <w:rFonts w:ascii="Times New Roman" w:eastAsia="Times New Roman" w:hAnsi="Times New Roman"/>
          <w:sz w:val="24"/>
          <w:szCs w:val="24"/>
          <w:lang w:eastAsia="ru-RU"/>
        </w:rPr>
        <w:t>%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4D25C8">
        <w:rPr>
          <w:rFonts w:ascii="Times New Roman" w:eastAsia="Times New Roman" w:hAnsi="Times New Roman"/>
          <w:sz w:val="24"/>
          <w:szCs w:val="24"/>
          <w:lang w:eastAsia="ru-RU"/>
        </w:rPr>
        <w:t xml:space="preserve"> банков), доля группы «Е» </w:t>
      </w:r>
      <w:r w:rsidR="00551AC3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4D25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5,4</w:t>
      </w:r>
      <w:r w:rsidRPr="004D25C8">
        <w:rPr>
          <w:rFonts w:ascii="Times New Roman" w:eastAsia="Times New Roman" w:hAnsi="Times New Roman"/>
          <w:sz w:val="24"/>
          <w:szCs w:val="24"/>
          <w:lang w:eastAsia="ru-RU"/>
        </w:rPr>
        <w:t>% (</w:t>
      </w:r>
      <w:r w:rsidR="00551AC3">
        <w:rPr>
          <w:rFonts w:ascii="Times New Roman" w:eastAsia="Times New Roman" w:hAnsi="Times New Roman"/>
          <w:sz w:val="24"/>
          <w:szCs w:val="24"/>
          <w:lang w:eastAsia="ru-RU"/>
        </w:rPr>
        <w:t>2 банка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) и доля группы «S» </w:t>
      </w:r>
      <w:r w:rsidR="00551AC3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8,1</w:t>
      </w:r>
      <w:r w:rsidRPr="004D25C8">
        <w:rPr>
          <w:rFonts w:ascii="Times New Roman" w:eastAsia="Times New Roman" w:hAnsi="Times New Roman"/>
          <w:sz w:val="24"/>
          <w:szCs w:val="24"/>
          <w:lang w:eastAsia="ru-RU"/>
        </w:rPr>
        <w:t>%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(3 банка)</w:t>
      </w:r>
      <w:r w:rsidRPr="004D25C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51AC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551AC3" w:rsidRPr="00D22406" w:rsidRDefault="001B1FD7" w:rsidP="00D22406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47A0">
        <w:rPr>
          <w:rFonts w:ascii="Times New Roman" w:eastAsia="Times New Roman" w:hAnsi="Times New Roman"/>
          <w:sz w:val="24"/>
          <w:szCs w:val="24"/>
          <w:lang w:eastAsia="ru-RU"/>
        </w:rPr>
        <w:t>Совокупная сумма календарных взносов, уплаченная банками</w:t>
      </w:r>
      <w:r w:rsidR="00551AC3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участниками</w:t>
      </w:r>
      <w:r w:rsidRPr="000F47A0">
        <w:rPr>
          <w:rFonts w:ascii="Times New Roman" w:eastAsia="Times New Roman" w:hAnsi="Times New Roman"/>
          <w:sz w:val="24"/>
          <w:szCs w:val="24"/>
          <w:lang w:eastAsia="ru-RU"/>
        </w:rPr>
        <w:t xml:space="preserve"> за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0F47A0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ый</w:t>
      </w:r>
      <w:r w:rsidRPr="000F47A0">
        <w:rPr>
          <w:rFonts w:ascii="Times New Roman" w:eastAsia="Times New Roman" w:hAnsi="Times New Roman"/>
          <w:sz w:val="24"/>
          <w:szCs w:val="24"/>
          <w:lang w:eastAsia="ru-RU"/>
        </w:rPr>
        <w:t xml:space="preserve"> квартал 201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0F47A0">
        <w:rPr>
          <w:rFonts w:ascii="Times New Roman" w:eastAsia="Times New Roman" w:hAnsi="Times New Roman"/>
          <w:sz w:val="24"/>
          <w:szCs w:val="24"/>
          <w:lang w:eastAsia="ru-RU"/>
        </w:rPr>
        <w:t xml:space="preserve"> 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ода</w:t>
      </w:r>
      <w:r w:rsidRPr="000F47A0">
        <w:rPr>
          <w:rFonts w:ascii="Times New Roman" w:eastAsia="Times New Roman" w:hAnsi="Times New Roman"/>
          <w:sz w:val="24"/>
          <w:szCs w:val="24"/>
          <w:lang w:eastAsia="ru-RU"/>
        </w:rPr>
        <w:t xml:space="preserve">, составила </w:t>
      </w:r>
      <w:r w:rsidRPr="00DC7A58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,0 </w:t>
      </w:r>
      <w:r w:rsidRPr="000F47A0">
        <w:rPr>
          <w:rFonts w:ascii="Times New Roman" w:eastAsia="Times New Roman" w:hAnsi="Times New Roman"/>
          <w:sz w:val="24"/>
          <w:szCs w:val="24"/>
          <w:lang w:eastAsia="ru-RU"/>
        </w:rPr>
        <w:t>млрд</w:t>
      </w:r>
      <w:r w:rsidRPr="00EA0037">
        <w:rPr>
          <w:rFonts w:ascii="Times New Roman" w:eastAsia="Times New Roman" w:hAnsi="Times New Roman"/>
          <w:sz w:val="24"/>
          <w:szCs w:val="24"/>
          <w:lang w:eastAsia="ru-RU"/>
        </w:rPr>
        <w:t xml:space="preserve">., которая сократилась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 Т1,9 млн</w:t>
      </w:r>
      <w:r w:rsidRPr="00EA003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0F47A0">
        <w:rPr>
          <w:rFonts w:ascii="Times New Roman" w:eastAsia="Times New Roman" w:hAnsi="Times New Roman"/>
          <w:sz w:val="24"/>
          <w:szCs w:val="24"/>
          <w:lang w:eastAsia="ru-RU"/>
        </w:rPr>
        <w:t xml:space="preserve"> по сравнению с предыдущим периодом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ввиду уменьшения депозитного портфеля банков-участников СГД.  </w:t>
      </w:r>
      <w:r w:rsidRPr="00364D7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B1FD7" w:rsidRDefault="001B1FD7" w:rsidP="001B1FD7">
      <w:pP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960D7B">
        <w:rPr>
          <w:rFonts w:ascii="Times New Roman" w:hAnsi="Times New Roman"/>
          <w:sz w:val="24"/>
          <w:szCs w:val="24"/>
        </w:rPr>
        <w:t xml:space="preserve">Совокупная сумма выплаченного гарантийного возмещения Фондом по состоянию на 1 мая 2015 г. составила Т679,6 млн. по </w:t>
      </w:r>
      <w:proofErr w:type="spellStart"/>
      <w:r w:rsidRPr="00960D7B">
        <w:rPr>
          <w:rFonts w:ascii="Times New Roman" w:hAnsi="Times New Roman"/>
          <w:b/>
          <w:bCs/>
          <w:i/>
          <w:iCs/>
          <w:sz w:val="24"/>
          <w:szCs w:val="24"/>
        </w:rPr>
        <w:t>Наурыз</w:t>
      </w:r>
      <w:proofErr w:type="spellEnd"/>
      <w:r w:rsidRPr="00960D7B">
        <w:rPr>
          <w:rFonts w:ascii="Times New Roman" w:hAnsi="Times New Roman"/>
          <w:b/>
          <w:bCs/>
          <w:i/>
          <w:iCs/>
          <w:sz w:val="24"/>
          <w:szCs w:val="24"/>
        </w:rPr>
        <w:t xml:space="preserve"> Банку</w:t>
      </w:r>
      <w:r w:rsidRPr="00960D7B">
        <w:rPr>
          <w:rFonts w:ascii="Times New Roman" w:hAnsi="Times New Roman"/>
          <w:sz w:val="24"/>
          <w:szCs w:val="24"/>
        </w:rPr>
        <w:t xml:space="preserve"> и Т13,9 млрд. по </w:t>
      </w:r>
      <w:proofErr w:type="gramStart"/>
      <w:r w:rsidRPr="00960D7B">
        <w:rPr>
          <w:rFonts w:ascii="Times New Roman" w:hAnsi="Times New Roman"/>
          <w:b/>
          <w:bCs/>
          <w:i/>
          <w:iCs/>
          <w:sz w:val="24"/>
          <w:szCs w:val="24"/>
        </w:rPr>
        <w:t>Валют-Транзит</w:t>
      </w:r>
      <w:proofErr w:type="gramEnd"/>
      <w:r w:rsidRPr="00960D7B">
        <w:rPr>
          <w:rFonts w:ascii="Times New Roman" w:hAnsi="Times New Roman"/>
          <w:b/>
          <w:bCs/>
          <w:i/>
          <w:iCs/>
          <w:sz w:val="24"/>
          <w:szCs w:val="24"/>
        </w:rPr>
        <w:t xml:space="preserve"> Банку</w:t>
      </w:r>
      <w:r w:rsidRPr="00960D7B">
        <w:rPr>
          <w:rFonts w:ascii="Times New Roman" w:hAnsi="Times New Roman"/>
          <w:sz w:val="24"/>
          <w:szCs w:val="24"/>
        </w:rPr>
        <w:t xml:space="preserve">. Сумма, полученная в порядке удовлетворения требований Фонда по суммам выплаченного </w:t>
      </w:r>
      <w:r w:rsidRPr="00960D7B">
        <w:rPr>
          <w:rFonts w:ascii="Times New Roman" w:hAnsi="Times New Roman"/>
          <w:sz w:val="24"/>
          <w:szCs w:val="24"/>
        </w:rPr>
        <w:lastRenderedPageBreak/>
        <w:t xml:space="preserve">гарантийного возмещения ликвидационной комиссией </w:t>
      </w:r>
      <w:proofErr w:type="spellStart"/>
      <w:r w:rsidRPr="00960D7B">
        <w:rPr>
          <w:rFonts w:ascii="Times New Roman" w:hAnsi="Times New Roman"/>
          <w:b/>
          <w:bCs/>
          <w:i/>
          <w:iCs/>
          <w:sz w:val="24"/>
          <w:szCs w:val="24"/>
        </w:rPr>
        <w:t>Наурыз</w:t>
      </w:r>
      <w:proofErr w:type="spellEnd"/>
      <w:r w:rsidRPr="00960D7B">
        <w:rPr>
          <w:rFonts w:ascii="Times New Roman" w:hAnsi="Times New Roman"/>
          <w:b/>
          <w:bCs/>
          <w:i/>
          <w:iCs/>
          <w:sz w:val="24"/>
          <w:szCs w:val="24"/>
        </w:rPr>
        <w:t xml:space="preserve"> Банка</w:t>
      </w:r>
      <w:r w:rsidRPr="00960D7B">
        <w:rPr>
          <w:rFonts w:ascii="Times New Roman" w:hAnsi="Times New Roman"/>
          <w:sz w:val="24"/>
          <w:szCs w:val="24"/>
        </w:rPr>
        <w:t xml:space="preserve"> достигла Т679,4 млн. или 88,0% от совокупной суммы требований Фонда к ликвидационной комиссии, а по </w:t>
      </w:r>
      <w:proofErr w:type="gramStart"/>
      <w:r w:rsidRPr="00960D7B">
        <w:rPr>
          <w:rFonts w:ascii="Times New Roman" w:hAnsi="Times New Roman"/>
          <w:b/>
          <w:bCs/>
          <w:i/>
          <w:iCs/>
          <w:sz w:val="24"/>
          <w:szCs w:val="24"/>
        </w:rPr>
        <w:t>Валют-Транзит</w:t>
      </w:r>
      <w:proofErr w:type="gramEnd"/>
      <w:r w:rsidRPr="00960D7B">
        <w:rPr>
          <w:rFonts w:ascii="Times New Roman" w:hAnsi="Times New Roman"/>
          <w:b/>
          <w:bCs/>
          <w:i/>
          <w:iCs/>
          <w:sz w:val="24"/>
          <w:szCs w:val="24"/>
        </w:rPr>
        <w:t xml:space="preserve"> Банку </w:t>
      </w:r>
      <w:r w:rsidRPr="00960D7B">
        <w:rPr>
          <w:rFonts w:ascii="Times New Roman" w:hAnsi="Times New Roman"/>
          <w:sz w:val="24"/>
          <w:szCs w:val="24"/>
        </w:rPr>
        <w:t>– Т8,7 млрд.</w:t>
      </w:r>
      <w:r>
        <w:rPr>
          <w:rFonts w:ascii="Times New Roman" w:hAnsi="Times New Roman"/>
          <w:sz w:val="24"/>
          <w:szCs w:val="24"/>
        </w:rPr>
        <w:t>,</w:t>
      </w:r>
      <w:r w:rsidRPr="00960D7B">
        <w:rPr>
          <w:rFonts w:ascii="Times New Roman" w:hAnsi="Times New Roman"/>
          <w:sz w:val="24"/>
          <w:szCs w:val="24"/>
        </w:rPr>
        <w:t xml:space="preserve"> или около 61,7% от совокупной суммы требований Фонда.</w:t>
      </w:r>
    </w:p>
    <w:p w:rsidR="001B1FD7" w:rsidRDefault="001B1FD7" w:rsidP="001B1FD7">
      <w:pPr>
        <w:pStyle w:val="af"/>
        <w:spacing w:after="60"/>
        <w:ind w:left="0" w:firstLine="567"/>
        <w:jc w:val="both"/>
        <w:rPr>
          <w:rFonts w:ascii="Times New Roman" w:eastAsia="Times New Roman" w:hAnsi="Times New Roman" w:cs="Garamond"/>
          <w:bCs/>
          <w:sz w:val="24"/>
          <w:szCs w:val="24"/>
          <w:lang w:eastAsia="it-IT"/>
        </w:rPr>
      </w:pPr>
    </w:p>
    <w:p w:rsidR="004A175F" w:rsidRDefault="004A175F" w:rsidP="001B1FD7">
      <w:pPr>
        <w:pStyle w:val="af"/>
        <w:spacing w:after="60"/>
        <w:ind w:left="0" w:firstLine="567"/>
        <w:jc w:val="both"/>
        <w:rPr>
          <w:rFonts w:ascii="Times New Roman" w:eastAsia="Times New Roman" w:hAnsi="Times New Roman" w:cs="Garamond"/>
          <w:bCs/>
          <w:sz w:val="24"/>
          <w:szCs w:val="24"/>
          <w:lang w:eastAsia="it-IT"/>
        </w:rPr>
      </w:pPr>
    </w:p>
    <w:p w:rsidR="004A175F" w:rsidRDefault="004A175F" w:rsidP="001B1FD7">
      <w:pPr>
        <w:pStyle w:val="af"/>
        <w:spacing w:after="60"/>
        <w:ind w:left="0" w:firstLine="567"/>
        <w:jc w:val="both"/>
        <w:rPr>
          <w:rFonts w:ascii="Times New Roman" w:eastAsia="Times New Roman" w:hAnsi="Times New Roman" w:cs="Garamond"/>
          <w:bCs/>
          <w:sz w:val="24"/>
          <w:szCs w:val="24"/>
          <w:lang w:eastAsia="it-IT"/>
        </w:rPr>
      </w:pPr>
    </w:p>
    <w:p w:rsidR="004A175F" w:rsidRDefault="004A175F" w:rsidP="001B1FD7">
      <w:pPr>
        <w:pStyle w:val="af"/>
        <w:spacing w:after="60"/>
        <w:ind w:left="0" w:firstLine="567"/>
        <w:jc w:val="both"/>
        <w:rPr>
          <w:rFonts w:ascii="Times New Roman" w:eastAsia="Times New Roman" w:hAnsi="Times New Roman" w:cs="Garamond"/>
          <w:bCs/>
          <w:sz w:val="24"/>
          <w:szCs w:val="24"/>
          <w:lang w:eastAsia="it-IT"/>
        </w:rPr>
      </w:pPr>
    </w:p>
    <w:p w:rsidR="004A175F" w:rsidRDefault="004A175F" w:rsidP="001B1FD7">
      <w:pPr>
        <w:pStyle w:val="af"/>
        <w:spacing w:after="60"/>
        <w:ind w:left="0" w:firstLine="567"/>
        <w:jc w:val="both"/>
        <w:rPr>
          <w:rFonts w:ascii="Times New Roman" w:eastAsia="Times New Roman" w:hAnsi="Times New Roman" w:cs="Garamond"/>
          <w:bCs/>
          <w:sz w:val="24"/>
          <w:szCs w:val="24"/>
          <w:lang w:eastAsia="it-IT"/>
        </w:rPr>
      </w:pPr>
    </w:p>
    <w:p w:rsidR="00F811DD" w:rsidRDefault="00F811DD"/>
    <w:p w:rsidR="00551AC3" w:rsidRDefault="00551AC3"/>
    <w:p w:rsidR="00551AC3" w:rsidRDefault="00551AC3"/>
    <w:p w:rsidR="00BF15F3" w:rsidRDefault="00BF15F3"/>
    <w:p w:rsidR="00BF15F3" w:rsidRDefault="00BF15F3"/>
    <w:p w:rsidR="00BF15F3" w:rsidRDefault="00BF15F3"/>
    <w:p w:rsidR="00F26EF8" w:rsidRDefault="00F26EF8"/>
    <w:p w:rsidR="00F26EF8" w:rsidRDefault="00F26EF8"/>
    <w:p w:rsidR="00F26EF8" w:rsidRDefault="00F26EF8"/>
    <w:p w:rsidR="00F26EF8" w:rsidRDefault="00F26EF8"/>
    <w:p w:rsidR="00F26EF8" w:rsidRDefault="00F26EF8"/>
    <w:p w:rsidR="00F26EF8" w:rsidRDefault="00F26EF8"/>
    <w:p w:rsidR="00F26EF8" w:rsidRDefault="00F26EF8"/>
    <w:p w:rsidR="00F26EF8" w:rsidRDefault="00F26EF8"/>
    <w:p w:rsidR="00F26EF8" w:rsidRDefault="00F26EF8"/>
    <w:p w:rsidR="00F26EF8" w:rsidRDefault="00F26EF8"/>
    <w:p w:rsidR="00F26EF8" w:rsidRDefault="00F26EF8"/>
    <w:p w:rsidR="00DF5235" w:rsidRDefault="00DF5235"/>
    <w:p w:rsidR="00DD76A9" w:rsidRDefault="00DD76A9"/>
    <w:p w:rsidR="00DD76A9" w:rsidRDefault="00DD76A9"/>
    <w:p w:rsidR="00DD76A9" w:rsidRDefault="00DD76A9"/>
    <w:p w:rsidR="00DD76A9" w:rsidRDefault="00DD76A9"/>
    <w:p w:rsidR="00DD76A9" w:rsidRDefault="00DD76A9"/>
    <w:p w:rsidR="00DD76A9" w:rsidRDefault="00DD76A9"/>
    <w:p w:rsidR="00DF5235" w:rsidRDefault="00DF5235" w:rsidP="00DF5235">
      <w:pPr>
        <w:tabs>
          <w:tab w:val="left" w:pos="6885"/>
        </w:tabs>
        <w:spacing w:after="120"/>
        <w:ind w:firstLine="567"/>
        <w:jc w:val="right"/>
        <w:rPr>
          <w:rFonts w:ascii="Times New Roman" w:hAnsi="Times New Roman"/>
          <w:i/>
          <w:sz w:val="24"/>
          <w:szCs w:val="24"/>
        </w:rPr>
      </w:pPr>
      <w:r w:rsidRPr="00BD3DD9">
        <w:rPr>
          <w:rFonts w:ascii="Times New Roman" w:hAnsi="Times New Roman"/>
          <w:i/>
          <w:sz w:val="24"/>
          <w:szCs w:val="24"/>
        </w:rPr>
        <w:lastRenderedPageBreak/>
        <w:t xml:space="preserve">Приложение </w:t>
      </w:r>
    </w:p>
    <w:p w:rsidR="003C32E9" w:rsidRDefault="003C32E9" w:rsidP="003C32E9">
      <w:pPr>
        <w:tabs>
          <w:tab w:val="left" w:pos="6885"/>
        </w:tabs>
        <w:spacing w:after="120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132BF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Свод сведений банков-участников по депозитам физических лиц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3C32E9" w:rsidRPr="00BD3DD9" w:rsidRDefault="003C32E9" w:rsidP="003C32E9">
      <w:pPr>
        <w:tabs>
          <w:tab w:val="left" w:pos="6885"/>
        </w:tabs>
        <w:spacing w:after="120"/>
        <w:ind w:firstLine="567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по </w:t>
      </w:r>
      <w:r w:rsidRPr="003C32E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состоянию на 1 апреля 2015 г.</w:t>
      </w:r>
    </w:p>
    <w:tbl>
      <w:tblPr>
        <w:tblW w:w="9497" w:type="dxa"/>
        <w:jc w:val="center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"/>
        <w:gridCol w:w="4165"/>
        <w:gridCol w:w="1512"/>
        <w:gridCol w:w="1707"/>
        <w:gridCol w:w="1494"/>
      </w:tblGrid>
      <w:tr w:rsidR="00DF5235" w:rsidRPr="00102994" w:rsidTr="00102994">
        <w:trPr>
          <w:trHeight w:val="509"/>
          <w:jc w:val="center"/>
        </w:trPr>
        <w:tc>
          <w:tcPr>
            <w:tcW w:w="619" w:type="dxa"/>
            <w:shd w:val="clear" w:color="000000" w:fill="DBE5F1" w:themeFill="accent1" w:themeFillTint="33"/>
            <w:vAlign w:val="center"/>
            <w:hideMark/>
          </w:tcPr>
          <w:p w:rsidR="00DF5235" w:rsidRPr="00102994" w:rsidRDefault="00DF5235" w:rsidP="001539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6"/>
                <w:lang w:eastAsia="ru-RU"/>
              </w:rPr>
            </w:pPr>
            <w:r w:rsidRPr="0010299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6"/>
                <w:lang w:eastAsia="ru-RU"/>
              </w:rPr>
              <w:t>№</w:t>
            </w:r>
          </w:p>
        </w:tc>
        <w:tc>
          <w:tcPr>
            <w:tcW w:w="4165" w:type="dxa"/>
            <w:shd w:val="clear" w:color="000000" w:fill="DBE5F1" w:themeFill="accent1" w:themeFillTint="33"/>
            <w:vAlign w:val="center"/>
            <w:hideMark/>
          </w:tcPr>
          <w:p w:rsidR="00DF5235" w:rsidRPr="00102994" w:rsidRDefault="00DF5235" w:rsidP="001539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6"/>
                <w:lang w:eastAsia="ru-RU"/>
              </w:rPr>
            </w:pPr>
            <w:r w:rsidRPr="0010299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6"/>
                <w:lang w:eastAsia="ru-RU"/>
              </w:rPr>
              <w:t>Наименование</w:t>
            </w:r>
          </w:p>
        </w:tc>
        <w:tc>
          <w:tcPr>
            <w:tcW w:w="1512" w:type="dxa"/>
            <w:shd w:val="clear" w:color="000000" w:fill="DBE5F1" w:themeFill="accent1" w:themeFillTint="33"/>
            <w:vAlign w:val="center"/>
            <w:hideMark/>
          </w:tcPr>
          <w:p w:rsidR="00DF5235" w:rsidRPr="00102994" w:rsidRDefault="00DF5235" w:rsidP="001539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6"/>
                <w:lang w:eastAsia="ru-RU"/>
              </w:rPr>
            </w:pPr>
            <w:r w:rsidRPr="0010299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6"/>
                <w:lang w:eastAsia="ru-RU"/>
              </w:rPr>
              <w:t>Сумма</w:t>
            </w:r>
          </w:p>
          <w:p w:rsidR="00B358D3" w:rsidRPr="00102994" w:rsidRDefault="00B358D3" w:rsidP="001539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6"/>
                <w:lang w:eastAsia="ru-RU"/>
              </w:rPr>
            </w:pPr>
            <w:r w:rsidRPr="0010299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6"/>
                <w:lang w:eastAsia="ru-RU"/>
              </w:rPr>
              <w:t>(тыс.</w:t>
            </w:r>
            <w:r w:rsidR="00852CE9" w:rsidRPr="0010299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6"/>
                <w:lang w:eastAsia="ru-RU"/>
              </w:rPr>
              <w:t xml:space="preserve"> тенге</w:t>
            </w:r>
            <w:r w:rsidRPr="0010299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6"/>
                <w:lang w:eastAsia="ru-RU"/>
              </w:rPr>
              <w:t>)</w:t>
            </w:r>
          </w:p>
        </w:tc>
        <w:tc>
          <w:tcPr>
            <w:tcW w:w="1707" w:type="dxa"/>
            <w:shd w:val="clear" w:color="000000" w:fill="DBE5F1" w:themeFill="accent1" w:themeFillTint="33"/>
            <w:vAlign w:val="center"/>
            <w:hideMark/>
          </w:tcPr>
          <w:p w:rsidR="00852CE9" w:rsidRPr="00102994" w:rsidRDefault="00DF5235" w:rsidP="00852C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6"/>
                <w:lang w:eastAsia="ru-RU"/>
              </w:rPr>
            </w:pPr>
            <w:r w:rsidRPr="00102994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6"/>
                <w:lang w:eastAsia="ru-RU"/>
              </w:rPr>
              <w:t>Изменение за 1-ый квартал</w:t>
            </w:r>
          </w:p>
        </w:tc>
        <w:tc>
          <w:tcPr>
            <w:tcW w:w="1494" w:type="dxa"/>
            <w:shd w:val="clear" w:color="000000" w:fill="DBE5F1" w:themeFill="accent1" w:themeFillTint="33"/>
            <w:vAlign w:val="center"/>
            <w:hideMark/>
          </w:tcPr>
          <w:p w:rsidR="00DF5235" w:rsidRPr="00102994" w:rsidRDefault="00DF5235" w:rsidP="001539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6"/>
                <w:lang w:eastAsia="ru-RU"/>
              </w:rPr>
            </w:pPr>
            <w:r w:rsidRPr="0010299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6"/>
                <w:lang w:eastAsia="ru-RU"/>
              </w:rPr>
              <w:t>Количество счетов</w:t>
            </w:r>
          </w:p>
        </w:tc>
      </w:tr>
      <w:tr w:rsidR="00B358D3" w:rsidRPr="00102994" w:rsidTr="003C32E9">
        <w:trPr>
          <w:trHeight w:val="296"/>
          <w:jc w:val="center"/>
        </w:trPr>
        <w:tc>
          <w:tcPr>
            <w:tcW w:w="619" w:type="dxa"/>
            <w:shd w:val="clear" w:color="auto" w:fill="auto"/>
            <w:hideMark/>
          </w:tcPr>
          <w:p w:rsidR="00B358D3" w:rsidRPr="00102994" w:rsidRDefault="00B358D3" w:rsidP="00852C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</w:pPr>
            <w:r w:rsidRPr="00102994"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  <w:t>1</w:t>
            </w:r>
          </w:p>
        </w:tc>
        <w:tc>
          <w:tcPr>
            <w:tcW w:w="4165" w:type="dxa"/>
            <w:shd w:val="clear" w:color="auto" w:fill="auto"/>
            <w:hideMark/>
          </w:tcPr>
          <w:p w:rsidR="00B358D3" w:rsidRPr="00102994" w:rsidRDefault="00B358D3" w:rsidP="00852C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</w:pPr>
            <w:r w:rsidRPr="00102994"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  <w:t>Всего депозитов физических лиц в тенге и иностранной валюте, в том числе:</w:t>
            </w:r>
          </w:p>
        </w:tc>
        <w:tc>
          <w:tcPr>
            <w:tcW w:w="1512" w:type="dxa"/>
            <w:shd w:val="clear" w:color="auto" w:fill="auto"/>
          </w:tcPr>
          <w:p w:rsidR="00B358D3" w:rsidRPr="00102994" w:rsidRDefault="00B358D3" w:rsidP="00852CE9">
            <w:pPr>
              <w:spacing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bCs/>
                <w:color w:val="000000"/>
                <w:sz w:val="18"/>
                <w:szCs w:val="16"/>
              </w:rPr>
              <w:t>4 297 637 839</w:t>
            </w:r>
          </w:p>
        </w:tc>
        <w:tc>
          <w:tcPr>
            <w:tcW w:w="1707" w:type="dxa"/>
            <w:shd w:val="clear" w:color="auto" w:fill="auto"/>
            <w:noWrap/>
          </w:tcPr>
          <w:p w:rsidR="00B358D3" w:rsidRPr="00102994" w:rsidRDefault="00B358D3" w:rsidP="00852CE9">
            <w:pPr>
              <w:jc w:val="right"/>
              <w:rPr>
                <w:rFonts w:ascii="Times New Roman" w:hAnsi="Times New Roman"/>
                <w:bCs/>
                <w:i/>
                <w:iCs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bCs/>
                <w:i/>
                <w:iCs/>
                <w:color w:val="000000"/>
                <w:sz w:val="18"/>
                <w:szCs w:val="16"/>
              </w:rPr>
              <w:t>-140 127 397</w:t>
            </w:r>
          </w:p>
        </w:tc>
        <w:tc>
          <w:tcPr>
            <w:tcW w:w="1494" w:type="dxa"/>
            <w:shd w:val="clear" w:color="auto" w:fill="auto"/>
          </w:tcPr>
          <w:p w:rsidR="00B358D3" w:rsidRPr="00102994" w:rsidRDefault="00B358D3" w:rsidP="00852CE9">
            <w:pPr>
              <w:spacing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bCs/>
                <w:color w:val="000000"/>
                <w:sz w:val="18"/>
                <w:szCs w:val="16"/>
              </w:rPr>
              <w:t>22 730 055</w:t>
            </w:r>
          </w:p>
        </w:tc>
      </w:tr>
      <w:tr w:rsidR="00B358D3" w:rsidRPr="00102994" w:rsidTr="003C32E9">
        <w:trPr>
          <w:trHeight w:val="173"/>
          <w:jc w:val="center"/>
        </w:trPr>
        <w:tc>
          <w:tcPr>
            <w:tcW w:w="619" w:type="dxa"/>
            <w:shd w:val="clear" w:color="auto" w:fill="auto"/>
            <w:hideMark/>
          </w:tcPr>
          <w:p w:rsidR="00B358D3" w:rsidRPr="00102994" w:rsidRDefault="00B358D3" w:rsidP="00852C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</w:pPr>
            <w:r w:rsidRPr="00102994"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  <w:t>1.</w:t>
            </w:r>
          </w:p>
        </w:tc>
        <w:tc>
          <w:tcPr>
            <w:tcW w:w="4165" w:type="dxa"/>
            <w:shd w:val="clear" w:color="auto" w:fill="auto"/>
            <w:hideMark/>
          </w:tcPr>
          <w:p w:rsidR="00B358D3" w:rsidRPr="00102994" w:rsidRDefault="00B358D3" w:rsidP="00852C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</w:pPr>
            <w:r w:rsidRPr="00102994"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  <w:t>Вклады до востребования, в том числе:</w:t>
            </w:r>
          </w:p>
        </w:tc>
        <w:tc>
          <w:tcPr>
            <w:tcW w:w="1512" w:type="dxa"/>
            <w:shd w:val="clear" w:color="auto" w:fill="auto"/>
          </w:tcPr>
          <w:p w:rsidR="00B358D3" w:rsidRPr="00102994" w:rsidRDefault="00B358D3" w:rsidP="00852CE9">
            <w:pPr>
              <w:spacing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bCs/>
                <w:color w:val="000000"/>
                <w:sz w:val="18"/>
                <w:szCs w:val="16"/>
              </w:rPr>
              <w:t>13 837 249</w:t>
            </w:r>
          </w:p>
        </w:tc>
        <w:tc>
          <w:tcPr>
            <w:tcW w:w="1707" w:type="dxa"/>
            <w:shd w:val="clear" w:color="auto" w:fill="auto"/>
            <w:noWrap/>
          </w:tcPr>
          <w:p w:rsidR="00B358D3" w:rsidRPr="00102994" w:rsidRDefault="00B358D3" w:rsidP="00852CE9">
            <w:pPr>
              <w:jc w:val="right"/>
              <w:rPr>
                <w:rFonts w:ascii="Times New Roman" w:hAnsi="Times New Roman"/>
                <w:bCs/>
                <w:i/>
                <w:iCs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bCs/>
                <w:i/>
                <w:iCs/>
                <w:color w:val="000000"/>
                <w:sz w:val="18"/>
                <w:szCs w:val="16"/>
              </w:rPr>
              <w:t>-5 713 512</w:t>
            </w:r>
          </w:p>
        </w:tc>
        <w:tc>
          <w:tcPr>
            <w:tcW w:w="1494" w:type="dxa"/>
            <w:shd w:val="clear" w:color="auto" w:fill="auto"/>
          </w:tcPr>
          <w:p w:rsidR="00B358D3" w:rsidRPr="00102994" w:rsidRDefault="00B358D3" w:rsidP="00852CE9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bCs/>
                <w:color w:val="000000"/>
                <w:sz w:val="18"/>
                <w:szCs w:val="16"/>
              </w:rPr>
              <w:t>1 009 006</w:t>
            </w:r>
          </w:p>
        </w:tc>
      </w:tr>
      <w:tr w:rsidR="00B358D3" w:rsidRPr="00102994" w:rsidTr="003C32E9">
        <w:trPr>
          <w:trHeight w:val="136"/>
          <w:jc w:val="center"/>
        </w:trPr>
        <w:tc>
          <w:tcPr>
            <w:tcW w:w="619" w:type="dxa"/>
            <w:shd w:val="clear" w:color="auto" w:fill="auto"/>
            <w:hideMark/>
          </w:tcPr>
          <w:p w:rsidR="00B358D3" w:rsidRPr="00102994" w:rsidRDefault="00B358D3" w:rsidP="00852C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</w:pPr>
            <w:r w:rsidRPr="00102994"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  <w:t>1.1.</w:t>
            </w:r>
          </w:p>
        </w:tc>
        <w:tc>
          <w:tcPr>
            <w:tcW w:w="4165" w:type="dxa"/>
            <w:shd w:val="clear" w:color="auto" w:fill="auto"/>
            <w:hideMark/>
          </w:tcPr>
          <w:p w:rsidR="00B358D3" w:rsidRPr="00102994" w:rsidRDefault="00B358D3" w:rsidP="00852C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</w:pPr>
            <w:r w:rsidRPr="00102994"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  <w:t>в тенге</w:t>
            </w:r>
          </w:p>
        </w:tc>
        <w:tc>
          <w:tcPr>
            <w:tcW w:w="1512" w:type="dxa"/>
            <w:shd w:val="clear" w:color="auto" w:fill="auto"/>
          </w:tcPr>
          <w:p w:rsidR="00B358D3" w:rsidRPr="00102994" w:rsidRDefault="00B358D3" w:rsidP="00852CE9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4 809 241</w:t>
            </w:r>
          </w:p>
        </w:tc>
        <w:tc>
          <w:tcPr>
            <w:tcW w:w="1707" w:type="dxa"/>
            <w:shd w:val="clear" w:color="auto" w:fill="auto"/>
            <w:noWrap/>
          </w:tcPr>
          <w:p w:rsidR="00B358D3" w:rsidRPr="00102994" w:rsidRDefault="00B358D3" w:rsidP="00852CE9">
            <w:pPr>
              <w:jc w:val="right"/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  <w:t>-4 948 243</w:t>
            </w:r>
          </w:p>
        </w:tc>
        <w:tc>
          <w:tcPr>
            <w:tcW w:w="1494" w:type="dxa"/>
            <w:shd w:val="clear" w:color="auto" w:fill="auto"/>
          </w:tcPr>
          <w:p w:rsidR="00B358D3" w:rsidRPr="00102994" w:rsidRDefault="00B358D3" w:rsidP="00852CE9">
            <w:pPr>
              <w:jc w:val="right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956 613</w:t>
            </w:r>
          </w:p>
        </w:tc>
      </w:tr>
      <w:tr w:rsidR="00B358D3" w:rsidRPr="00102994" w:rsidTr="003C32E9">
        <w:trPr>
          <w:trHeight w:val="256"/>
          <w:jc w:val="center"/>
        </w:trPr>
        <w:tc>
          <w:tcPr>
            <w:tcW w:w="619" w:type="dxa"/>
            <w:shd w:val="clear" w:color="auto" w:fill="auto"/>
            <w:hideMark/>
          </w:tcPr>
          <w:p w:rsidR="00B358D3" w:rsidRPr="00102994" w:rsidRDefault="00B358D3" w:rsidP="00852C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</w:pPr>
            <w:r w:rsidRPr="00102994"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  <w:t>1.2.</w:t>
            </w:r>
          </w:p>
        </w:tc>
        <w:tc>
          <w:tcPr>
            <w:tcW w:w="4165" w:type="dxa"/>
            <w:shd w:val="clear" w:color="auto" w:fill="auto"/>
            <w:hideMark/>
          </w:tcPr>
          <w:p w:rsidR="00B358D3" w:rsidRPr="00102994" w:rsidRDefault="00B358D3" w:rsidP="00852C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</w:pPr>
            <w:r w:rsidRPr="00102994"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  <w:t>в иностранной валюте</w:t>
            </w:r>
          </w:p>
        </w:tc>
        <w:tc>
          <w:tcPr>
            <w:tcW w:w="1512" w:type="dxa"/>
            <w:shd w:val="clear" w:color="auto" w:fill="auto"/>
          </w:tcPr>
          <w:p w:rsidR="00B358D3" w:rsidRPr="00102994" w:rsidRDefault="00B358D3" w:rsidP="00852CE9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9 028 008</w:t>
            </w:r>
          </w:p>
        </w:tc>
        <w:tc>
          <w:tcPr>
            <w:tcW w:w="1707" w:type="dxa"/>
            <w:shd w:val="clear" w:color="auto" w:fill="auto"/>
            <w:noWrap/>
          </w:tcPr>
          <w:p w:rsidR="00B358D3" w:rsidRPr="00102994" w:rsidRDefault="00B358D3" w:rsidP="00852CE9">
            <w:pPr>
              <w:jc w:val="right"/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  <w:t>-765 269</w:t>
            </w:r>
          </w:p>
        </w:tc>
        <w:tc>
          <w:tcPr>
            <w:tcW w:w="1494" w:type="dxa"/>
            <w:shd w:val="clear" w:color="auto" w:fill="auto"/>
          </w:tcPr>
          <w:p w:rsidR="00B358D3" w:rsidRPr="00102994" w:rsidRDefault="00B358D3" w:rsidP="00852CE9">
            <w:pPr>
              <w:jc w:val="right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52 393</w:t>
            </w:r>
          </w:p>
        </w:tc>
      </w:tr>
      <w:tr w:rsidR="00B358D3" w:rsidRPr="00102994" w:rsidTr="003C32E9">
        <w:trPr>
          <w:trHeight w:val="817"/>
          <w:jc w:val="center"/>
        </w:trPr>
        <w:tc>
          <w:tcPr>
            <w:tcW w:w="619" w:type="dxa"/>
            <w:shd w:val="clear" w:color="auto" w:fill="auto"/>
            <w:hideMark/>
          </w:tcPr>
          <w:p w:rsidR="00B358D3" w:rsidRPr="00102994" w:rsidRDefault="00B358D3" w:rsidP="00852C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</w:pPr>
          </w:p>
        </w:tc>
        <w:tc>
          <w:tcPr>
            <w:tcW w:w="4165" w:type="dxa"/>
            <w:shd w:val="clear" w:color="auto" w:fill="auto"/>
            <w:hideMark/>
          </w:tcPr>
          <w:p w:rsidR="00B358D3" w:rsidRPr="00102994" w:rsidRDefault="00B358D3" w:rsidP="00852C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</w:pPr>
            <w:r w:rsidRPr="00102994"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  <w:t>Вклады до востребования руководящих работников и акционеров, владеющих пятью и более процентами акций банка с правом голоса, их близких родственников</w:t>
            </w:r>
          </w:p>
        </w:tc>
        <w:tc>
          <w:tcPr>
            <w:tcW w:w="1512" w:type="dxa"/>
            <w:shd w:val="clear" w:color="auto" w:fill="auto"/>
          </w:tcPr>
          <w:p w:rsidR="00B358D3" w:rsidRPr="00102994" w:rsidRDefault="00B358D3" w:rsidP="00852CE9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5 114 296</w:t>
            </w:r>
          </w:p>
        </w:tc>
        <w:tc>
          <w:tcPr>
            <w:tcW w:w="1707" w:type="dxa"/>
            <w:shd w:val="clear" w:color="auto" w:fill="auto"/>
            <w:noWrap/>
          </w:tcPr>
          <w:p w:rsidR="00B358D3" w:rsidRPr="00102994" w:rsidRDefault="00B358D3" w:rsidP="00852CE9">
            <w:pPr>
              <w:jc w:val="right"/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  <w:t>-707 109</w:t>
            </w:r>
          </w:p>
        </w:tc>
        <w:tc>
          <w:tcPr>
            <w:tcW w:w="1494" w:type="dxa"/>
            <w:shd w:val="clear" w:color="auto" w:fill="auto"/>
          </w:tcPr>
          <w:p w:rsidR="00B358D3" w:rsidRPr="00102994" w:rsidRDefault="00B358D3" w:rsidP="00852CE9">
            <w:pPr>
              <w:jc w:val="right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122</w:t>
            </w:r>
          </w:p>
        </w:tc>
      </w:tr>
      <w:tr w:rsidR="00B358D3" w:rsidRPr="00102994" w:rsidTr="003C32E9">
        <w:trPr>
          <w:trHeight w:val="246"/>
          <w:jc w:val="center"/>
        </w:trPr>
        <w:tc>
          <w:tcPr>
            <w:tcW w:w="619" w:type="dxa"/>
            <w:shd w:val="clear" w:color="auto" w:fill="auto"/>
            <w:hideMark/>
          </w:tcPr>
          <w:p w:rsidR="00B358D3" w:rsidRPr="00102994" w:rsidRDefault="00B358D3" w:rsidP="00852C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</w:pPr>
            <w:r w:rsidRPr="00102994"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  <w:t>2.</w:t>
            </w:r>
          </w:p>
        </w:tc>
        <w:tc>
          <w:tcPr>
            <w:tcW w:w="4165" w:type="dxa"/>
            <w:shd w:val="clear" w:color="auto" w:fill="auto"/>
            <w:hideMark/>
          </w:tcPr>
          <w:p w:rsidR="00B358D3" w:rsidRPr="00102994" w:rsidRDefault="00B358D3" w:rsidP="00852C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</w:pPr>
            <w:r w:rsidRPr="00102994"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  <w:t>Срочные и условные вклады, в том числе:</w:t>
            </w:r>
          </w:p>
        </w:tc>
        <w:tc>
          <w:tcPr>
            <w:tcW w:w="1512" w:type="dxa"/>
            <w:shd w:val="clear" w:color="auto" w:fill="auto"/>
          </w:tcPr>
          <w:p w:rsidR="00B358D3" w:rsidRPr="00102994" w:rsidRDefault="00B358D3" w:rsidP="00852CE9">
            <w:pPr>
              <w:spacing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bCs/>
                <w:color w:val="000000"/>
                <w:sz w:val="18"/>
                <w:szCs w:val="16"/>
              </w:rPr>
              <w:t>3 845 458 938</w:t>
            </w:r>
          </w:p>
        </w:tc>
        <w:tc>
          <w:tcPr>
            <w:tcW w:w="1707" w:type="dxa"/>
            <w:shd w:val="clear" w:color="auto" w:fill="auto"/>
            <w:noWrap/>
          </w:tcPr>
          <w:p w:rsidR="00B358D3" w:rsidRPr="00102994" w:rsidRDefault="00B358D3" w:rsidP="00852CE9">
            <w:pPr>
              <w:jc w:val="right"/>
              <w:rPr>
                <w:rFonts w:ascii="Times New Roman" w:hAnsi="Times New Roman"/>
                <w:bCs/>
                <w:i/>
                <w:iCs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bCs/>
                <w:i/>
                <w:iCs/>
                <w:color w:val="000000"/>
                <w:sz w:val="18"/>
                <w:szCs w:val="16"/>
              </w:rPr>
              <w:t>-113 358 105</w:t>
            </w:r>
          </w:p>
        </w:tc>
        <w:tc>
          <w:tcPr>
            <w:tcW w:w="1494" w:type="dxa"/>
            <w:shd w:val="clear" w:color="auto" w:fill="auto"/>
          </w:tcPr>
          <w:p w:rsidR="00B358D3" w:rsidRPr="00102994" w:rsidRDefault="00B358D3" w:rsidP="00852CE9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bCs/>
                <w:color w:val="000000"/>
                <w:sz w:val="18"/>
                <w:szCs w:val="16"/>
              </w:rPr>
              <w:t>2 817 382</w:t>
            </w:r>
          </w:p>
        </w:tc>
      </w:tr>
      <w:tr w:rsidR="00B358D3" w:rsidRPr="00102994" w:rsidTr="003C32E9">
        <w:trPr>
          <w:trHeight w:val="82"/>
          <w:jc w:val="center"/>
        </w:trPr>
        <w:tc>
          <w:tcPr>
            <w:tcW w:w="619" w:type="dxa"/>
            <w:shd w:val="clear" w:color="auto" w:fill="auto"/>
            <w:hideMark/>
          </w:tcPr>
          <w:p w:rsidR="00B358D3" w:rsidRPr="00102994" w:rsidRDefault="00B358D3" w:rsidP="00852C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</w:pPr>
            <w:r w:rsidRPr="00102994"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  <w:t>2.1.</w:t>
            </w:r>
          </w:p>
        </w:tc>
        <w:tc>
          <w:tcPr>
            <w:tcW w:w="4165" w:type="dxa"/>
            <w:shd w:val="clear" w:color="auto" w:fill="auto"/>
            <w:hideMark/>
          </w:tcPr>
          <w:p w:rsidR="00B358D3" w:rsidRPr="00102994" w:rsidRDefault="00B358D3" w:rsidP="00852C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</w:pPr>
            <w:r w:rsidRPr="00102994"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  <w:t>в тенге, в том числе:</w:t>
            </w:r>
          </w:p>
        </w:tc>
        <w:tc>
          <w:tcPr>
            <w:tcW w:w="1512" w:type="dxa"/>
            <w:shd w:val="clear" w:color="auto" w:fill="auto"/>
          </w:tcPr>
          <w:p w:rsidR="00B358D3" w:rsidRPr="00102994" w:rsidRDefault="00B358D3" w:rsidP="00852CE9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1 074 491 752</w:t>
            </w:r>
          </w:p>
        </w:tc>
        <w:tc>
          <w:tcPr>
            <w:tcW w:w="1707" w:type="dxa"/>
            <w:shd w:val="clear" w:color="auto" w:fill="auto"/>
            <w:noWrap/>
          </w:tcPr>
          <w:p w:rsidR="00B358D3" w:rsidRPr="00102994" w:rsidRDefault="00B358D3" w:rsidP="00852CE9">
            <w:pPr>
              <w:jc w:val="right"/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  <w:t>6 928 802</w:t>
            </w:r>
          </w:p>
        </w:tc>
        <w:tc>
          <w:tcPr>
            <w:tcW w:w="1494" w:type="dxa"/>
            <w:shd w:val="clear" w:color="auto" w:fill="auto"/>
          </w:tcPr>
          <w:p w:rsidR="00B358D3" w:rsidRPr="00102994" w:rsidRDefault="00B358D3" w:rsidP="00852CE9">
            <w:pPr>
              <w:jc w:val="right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1 996 959</w:t>
            </w:r>
          </w:p>
        </w:tc>
      </w:tr>
      <w:tr w:rsidR="00B358D3" w:rsidRPr="00102994" w:rsidTr="003C32E9">
        <w:trPr>
          <w:trHeight w:val="202"/>
          <w:jc w:val="center"/>
        </w:trPr>
        <w:tc>
          <w:tcPr>
            <w:tcW w:w="619" w:type="dxa"/>
            <w:shd w:val="clear" w:color="auto" w:fill="auto"/>
            <w:hideMark/>
          </w:tcPr>
          <w:p w:rsidR="00B358D3" w:rsidRPr="00102994" w:rsidRDefault="00B358D3" w:rsidP="00852C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</w:pPr>
          </w:p>
        </w:tc>
        <w:tc>
          <w:tcPr>
            <w:tcW w:w="4165" w:type="dxa"/>
            <w:shd w:val="clear" w:color="auto" w:fill="auto"/>
            <w:hideMark/>
          </w:tcPr>
          <w:p w:rsidR="00B358D3" w:rsidRPr="00102994" w:rsidRDefault="00B358D3" w:rsidP="00852C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</w:pPr>
            <w:r w:rsidRPr="00102994"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  <w:t>до 1000 тысяч тенге включительно</w:t>
            </w:r>
          </w:p>
        </w:tc>
        <w:tc>
          <w:tcPr>
            <w:tcW w:w="1512" w:type="dxa"/>
            <w:shd w:val="clear" w:color="auto" w:fill="auto"/>
          </w:tcPr>
          <w:p w:rsidR="00B358D3" w:rsidRPr="00102994" w:rsidRDefault="00B358D3" w:rsidP="00852CE9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266 086 288</w:t>
            </w:r>
          </w:p>
        </w:tc>
        <w:tc>
          <w:tcPr>
            <w:tcW w:w="1707" w:type="dxa"/>
            <w:shd w:val="clear" w:color="auto" w:fill="auto"/>
            <w:noWrap/>
          </w:tcPr>
          <w:p w:rsidR="00B358D3" w:rsidRPr="00102994" w:rsidRDefault="00B358D3" w:rsidP="00852CE9">
            <w:pPr>
              <w:jc w:val="right"/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  <w:t>569 754</w:t>
            </w:r>
          </w:p>
        </w:tc>
        <w:tc>
          <w:tcPr>
            <w:tcW w:w="1494" w:type="dxa"/>
            <w:shd w:val="clear" w:color="auto" w:fill="auto"/>
          </w:tcPr>
          <w:p w:rsidR="00B358D3" w:rsidRPr="00102994" w:rsidRDefault="00B358D3" w:rsidP="00852CE9">
            <w:pPr>
              <w:jc w:val="right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1 739 139</w:t>
            </w:r>
          </w:p>
        </w:tc>
      </w:tr>
      <w:tr w:rsidR="00B358D3" w:rsidRPr="00102994" w:rsidTr="003C32E9">
        <w:trPr>
          <w:trHeight w:val="363"/>
          <w:jc w:val="center"/>
        </w:trPr>
        <w:tc>
          <w:tcPr>
            <w:tcW w:w="619" w:type="dxa"/>
            <w:shd w:val="clear" w:color="auto" w:fill="auto"/>
            <w:hideMark/>
          </w:tcPr>
          <w:p w:rsidR="00B358D3" w:rsidRPr="00102994" w:rsidRDefault="00B358D3" w:rsidP="00852C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</w:pPr>
          </w:p>
        </w:tc>
        <w:tc>
          <w:tcPr>
            <w:tcW w:w="4165" w:type="dxa"/>
            <w:shd w:val="clear" w:color="auto" w:fill="auto"/>
            <w:hideMark/>
          </w:tcPr>
          <w:p w:rsidR="00B358D3" w:rsidRPr="00102994" w:rsidRDefault="00B358D3" w:rsidP="00852C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</w:pPr>
            <w:r w:rsidRPr="00102994"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  <w:t>от 1000 тысяч тенге до 3000 тысяч тенге включительно</w:t>
            </w:r>
          </w:p>
        </w:tc>
        <w:tc>
          <w:tcPr>
            <w:tcW w:w="1512" w:type="dxa"/>
            <w:shd w:val="clear" w:color="auto" w:fill="auto"/>
          </w:tcPr>
          <w:p w:rsidR="00B358D3" w:rsidRPr="00102994" w:rsidRDefault="00B358D3" w:rsidP="00852CE9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313 795 369</w:t>
            </w:r>
          </w:p>
        </w:tc>
        <w:tc>
          <w:tcPr>
            <w:tcW w:w="1707" w:type="dxa"/>
            <w:shd w:val="clear" w:color="auto" w:fill="auto"/>
            <w:noWrap/>
          </w:tcPr>
          <w:p w:rsidR="00B358D3" w:rsidRPr="00102994" w:rsidRDefault="00B358D3" w:rsidP="00852CE9">
            <w:pPr>
              <w:jc w:val="right"/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  <w:t>691 041</w:t>
            </w:r>
          </w:p>
        </w:tc>
        <w:tc>
          <w:tcPr>
            <w:tcW w:w="1494" w:type="dxa"/>
            <w:shd w:val="clear" w:color="auto" w:fill="auto"/>
          </w:tcPr>
          <w:p w:rsidR="00B358D3" w:rsidRPr="00102994" w:rsidRDefault="00B358D3" w:rsidP="00852CE9">
            <w:pPr>
              <w:jc w:val="right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193 203</w:t>
            </w:r>
          </w:p>
        </w:tc>
      </w:tr>
      <w:tr w:rsidR="00B358D3" w:rsidRPr="00102994" w:rsidTr="003C32E9">
        <w:trPr>
          <w:trHeight w:val="369"/>
          <w:jc w:val="center"/>
        </w:trPr>
        <w:tc>
          <w:tcPr>
            <w:tcW w:w="619" w:type="dxa"/>
            <w:shd w:val="clear" w:color="auto" w:fill="auto"/>
            <w:hideMark/>
          </w:tcPr>
          <w:p w:rsidR="00B358D3" w:rsidRPr="00102994" w:rsidRDefault="00B358D3" w:rsidP="00852C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</w:pPr>
          </w:p>
        </w:tc>
        <w:tc>
          <w:tcPr>
            <w:tcW w:w="4165" w:type="dxa"/>
            <w:shd w:val="clear" w:color="auto" w:fill="auto"/>
            <w:hideMark/>
          </w:tcPr>
          <w:p w:rsidR="00B358D3" w:rsidRPr="00102994" w:rsidRDefault="00B358D3" w:rsidP="00852C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</w:pPr>
            <w:r w:rsidRPr="00102994"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  <w:t>от 3000 тысяч тенге до 5000 тысяч тенге включительно</w:t>
            </w:r>
          </w:p>
        </w:tc>
        <w:tc>
          <w:tcPr>
            <w:tcW w:w="1512" w:type="dxa"/>
            <w:shd w:val="clear" w:color="auto" w:fill="auto"/>
          </w:tcPr>
          <w:p w:rsidR="00B358D3" w:rsidRPr="00102994" w:rsidRDefault="00B358D3" w:rsidP="00852CE9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150 403 377</w:t>
            </w:r>
          </w:p>
        </w:tc>
        <w:tc>
          <w:tcPr>
            <w:tcW w:w="1707" w:type="dxa"/>
            <w:shd w:val="clear" w:color="auto" w:fill="auto"/>
            <w:noWrap/>
          </w:tcPr>
          <w:p w:rsidR="00B358D3" w:rsidRPr="00102994" w:rsidRDefault="00B358D3" w:rsidP="00852CE9">
            <w:pPr>
              <w:jc w:val="right"/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  <w:t>-869 885</w:t>
            </w:r>
          </w:p>
        </w:tc>
        <w:tc>
          <w:tcPr>
            <w:tcW w:w="1494" w:type="dxa"/>
            <w:shd w:val="clear" w:color="auto" w:fill="auto"/>
          </w:tcPr>
          <w:p w:rsidR="00B358D3" w:rsidRPr="00102994" w:rsidRDefault="00B358D3" w:rsidP="00852CE9">
            <w:pPr>
              <w:jc w:val="right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39 284</w:t>
            </w:r>
          </w:p>
        </w:tc>
      </w:tr>
      <w:tr w:rsidR="00B358D3" w:rsidRPr="00102994" w:rsidTr="003C32E9">
        <w:trPr>
          <w:trHeight w:val="361"/>
          <w:jc w:val="center"/>
        </w:trPr>
        <w:tc>
          <w:tcPr>
            <w:tcW w:w="619" w:type="dxa"/>
            <w:shd w:val="clear" w:color="auto" w:fill="auto"/>
            <w:hideMark/>
          </w:tcPr>
          <w:p w:rsidR="00B358D3" w:rsidRPr="00102994" w:rsidRDefault="00B358D3" w:rsidP="00852C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</w:pPr>
          </w:p>
        </w:tc>
        <w:tc>
          <w:tcPr>
            <w:tcW w:w="4165" w:type="dxa"/>
            <w:shd w:val="clear" w:color="auto" w:fill="auto"/>
            <w:hideMark/>
          </w:tcPr>
          <w:p w:rsidR="00B358D3" w:rsidRPr="00102994" w:rsidRDefault="00B358D3" w:rsidP="00852C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</w:pPr>
            <w:r w:rsidRPr="00102994"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  <w:t>от 5000 тысяч тенге до 10 000 тысяч тенге включительно</w:t>
            </w:r>
          </w:p>
        </w:tc>
        <w:tc>
          <w:tcPr>
            <w:tcW w:w="1512" w:type="dxa"/>
            <w:shd w:val="clear" w:color="auto" w:fill="auto"/>
          </w:tcPr>
          <w:p w:rsidR="00B358D3" w:rsidRPr="00102994" w:rsidRDefault="00B358D3" w:rsidP="00852CE9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122 575 872</w:t>
            </w:r>
          </w:p>
        </w:tc>
        <w:tc>
          <w:tcPr>
            <w:tcW w:w="1707" w:type="dxa"/>
            <w:shd w:val="clear" w:color="auto" w:fill="auto"/>
            <w:noWrap/>
          </w:tcPr>
          <w:p w:rsidR="00B358D3" w:rsidRPr="00102994" w:rsidRDefault="00B358D3" w:rsidP="00852CE9">
            <w:pPr>
              <w:jc w:val="right"/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  <w:t>905 416</w:t>
            </w:r>
          </w:p>
        </w:tc>
        <w:tc>
          <w:tcPr>
            <w:tcW w:w="1494" w:type="dxa"/>
            <w:shd w:val="clear" w:color="auto" w:fill="auto"/>
          </w:tcPr>
          <w:p w:rsidR="00B358D3" w:rsidRPr="00102994" w:rsidRDefault="00B358D3" w:rsidP="00852CE9">
            <w:pPr>
              <w:jc w:val="right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19 220</w:t>
            </w:r>
          </w:p>
        </w:tc>
      </w:tr>
      <w:tr w:rsidR="00B358D3" w:rsidRPr="00102994" w:rsidTr="003C32E9">
        <w:trPr>
          <w:trHeight w:val="368"/>
          <w:jc w:val="center"/>
        </w:trPr>
        <w:tc>
          <w:tcPr>
            <w:tcW w:w="619" w:type="dxa"/>
            <w:shd w:val="clear" w:color="auto" w:fill="auto"/>
            <w:hideMark/>
          </w:tcPr>
          <w:p w:rsidR="00B358D3" w:rsidRPr="00102994" w:rsidRDefault="00B358D3" w:rsidP="00852C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</w:pPr>
          </w:p>
        </w:tc>
        <w:tc>
          <w:tcPr>
            <w:tcW w:w="4165" w:type="dxa"/>
            <w:shd w:val="clear" w:color="auto" w:fill="auto"/>
            <w:hideMark/>
          </w:tcPr>
          <w:p w:rsidR="00B358D3" w:rsidRPr="00102994" w:rsidRDefault="00B358D3" w:rsidP="00852C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</w:pPr>
            <w:r w:rsidRPr="00102994"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  <w:t>от 10 000 тысяч тенге до 15 000 тысяч тенге включительно</w:t>
            </w:r>
          </w:p>
        </w:tc>
        <w:tc>
          <w:tcPr>
            <w:tcW w:w="1512" w:type="dxa"/>
            <w:shd w:val="clear" w:color="auto" w:fill="auto"/>
          </w:tcPr>
          <w:p w:rsidR="00B358D3" w:rsidRPr="00102994" w:rsidRDefault="00B358D3" w:rsidP="00852CE9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33 600 761</w:t>
            </w:r>
          </w:p>
        </w:tc>
        <w:tc>
          <w:tcPr>
            <w:tcW w:w="1707" w:type="dxa"/>
            <w:shd w:val="clear" w:color="auto" w:fill="auto"/>
            <w:noWrap/>
          </w:tcPr>
          <w:p w:rsidR="00B358D3" w:rsidRPr="00102994" w:rsidRDefault="00B358D3" w:rsidP="00852CE9">
            <w:pPr>
              <w:jc w:val="right"/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  <w:t>628 508</w:t>
            </w:r>
          </w:p>
        </w:tc>
        <w:tc>
          <w:tcPr>
            <w:tcW w:w="1494" w:type="dxa"/>
            <w:shd w:val="clear" w:color="auto" w:fill="auto"/>
          </w:tcPr>
          <w:p w:rsidR="00B358D3" w:rsidRPr="00102994" w:rsidRDefault="00B358D3" w:rsidP="00852CE9">
            <w:pPr>
              <w:jc w:val="right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2 842</w:t>
            </w:r>
          </w:p>
        </w:tc>
      </w:tr>
      <w:tr w:rsidR="00B358D3" w:rsidRPr="00102994" w:rsidTr="003C32E9">
        <w:trPr>
          <w:trHeight w:val="221"/>
          <w:jc w:val="center"/>
        </w:trPr>
        <w:tc>
          <w:tcPr>
            <w:tcW w:w="619" w:type="dxa"/>
            <w:shd w:val="clear" w:color="auto" w:fill="auto"/>
            <w:hideMark/>
          </w:tcPr>
          <w:p w:rsidR="00B358D3" w:rsidRPr="00102994" w:rsidRDefault="00B358D3" w:rsidP="00852C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</w:pPr>
          </w:p>
        </w:tc>
        <w:tc>
          <w:tcPr>
            <w:tcW w:w="4165" w:type="dxa"/>
            <w:shd w:val="clear" w:color="auto" w:fill="auto"/>
            <w:hideMark/>
          </w:tcPr>
          <w:p w:rsidR="00B358D3" w:rsidRPr="00102994" w:rsidRDefault="00B358D3" w:rsidP="00852C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</w:pPr>
            <w:r w:rsidRPr="00102994"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  <w:t>свыше 15 000 тысяч тенге</w:t>
            </w:r>
          </w:p>
        </w:tc>
        <w:tc>
          <w:tcPr>
            <w:tcW w:w="1512" w:type="dxa"/>
            <w:shd w:val="clear" w:color="auto" w:fill="auto"/>
          </w:tcPr>
          <w:p w:rsidR="00B358D3" w:rsidRPr="00102994" w:rsidRDefault="00B358D3" w:rsidP="00852CE9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188 030 085</w:t>
            </w:r>
          </w:p>
        </w:tc>
        <w:tc>
          <w:tcPr>
            <w:tcW w:w="1707" w:type="dxa"/>
            <w:shd w:val="clear" w:color="auto" w:fill="auto"/>
            <w:noWrap/>
          </w:tcPr>
          <w:p w:rsidR="00B358D3" w:rsidRPr="00102994" w:rsidRDefault="00B358D3" w:rsidP="00852CE9">
            <w:pPr>
              <w:jc w:val="right"/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  <w:t>5 003 969</w:t>
            </w:r>
          </w:p>
        </w:tc>
        <w:tc>
          <w:tcPr>
            <w:tcW w:w="1494" w:type="dxa"/>
            <w:shd w:val="clear" w:color="auto" w:fill="auto"/>
          </w:tcPr>
          <w:p w:rsidR="00B358D3" w:rsidRPr="00102994" w:rsidRDefault="00B358D3" w:rsidP="00852CE9">
            <w:pPr>
              <w:jc w:val="right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3 271</w:t>
            </w:r>
          </w:p>
        </w:tc>
      </w:tr>
      <w:tr w:rsidR="00B358D3" w:rsidRPr="00102994" w:rsidTr="003C32E9">
        <w:trPr>
          <w:trHeight w:val="213"/>
          <w:jc w:val="center"/>
        </w:trPr>
        <w:tc>
          <w:tcPr>
            <w:tcW w:w="619" w:type="dxa"/>
            <w:shd w:val="clear" w:color="auto" w:fill="auto"/>
            <w:hideMark/>
          </w:tcPr>
          <w:p w:rsidR="00B358D3" w:rsidRPr="00102994" w:rsidRDefault="00B358D3" w:rsidP="00852C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</w:pPr>
            <w:r w:rsidRPr="00102994"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  <w:t>2.2.</w:t>
            </w:r>
          </w:p>
        </w:tc>
        <w:tc>
          <w:tcPr>
            <w:tcW w:w="4165" w:type="dxa"/>
            <w:shd w:val="clear" w:color="auto" w:fill="auto"/>
            <w:hideMark/>
          </w:tcPr>
          <w:p w:rsidR="00B358D3" w:rsidRPr="00102994" w:rsidRDefault="00B358D3" w:rsidP="00852C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</w:pPr>
            <w:r w:rsidRPr="00102994"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  <w:t>в иностранной валюте, в том числе:</w:t>
            </w:r>
          </w:p>
        </w:tc>
        <w:tc>
          <w:tcPr>
            <w:tcW w:w="1512" w:type="dxa"/>
            <w:shd w:val="clear" w:color="auto" w:fill="auto"/>
          </w:tcPr>
          <w:p w:rsidR="00B358D3" w:rsidRPr="00102994" w:rsidRDefault="00B358D3" w:rsidP="00852CE9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2 770 967 186</w:t>
            </w:r>
          </w:p>
        </w:tc>
        <w:tc>
          <w:tcPr>
            <w:tcW w:w="1707" w:type="dxa"/>
            <w:shd w:val="clear" w:color="auto" w:fill="auto"/>
            <w:noWrap/>
          </w:tcPr>
          <w:p w:rsidR="00B358D3" w:rsidRPr="00102994" w:rsidRDefault="00B358D3" w:rsidP="00852CE9">
            <w:pPr>
              <w:jc w:val="right"/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  <w:t>-120 286 907</w:t>
            </w:r>
          </w:p>
        </w:tc>
        <w:tc>
          <w:tcPr>
            <w:tcW w:w="1494" w:type="dxa"/>
            <w:shd w:val="clear" w:color="auto" w:fill="auto"/>
          </w:tcPr>
          <w:p w:rsidR="00B358D3" w:rsidRPr="00102994" w:rsidRDefault="00B358D3" w:rsidP="00852CE9">
            <w:pPr>
              <w:jc w:val="right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820 423</w:t>
            </w:r>
          </w:p>
        </w:tc>
      </w:tr>
      <w:tr w:rsidR="00B358D3" w:rsidRPr="00102994" w:rsidTr="003C32E9">
        <w:trPr>
          <w:trHeight w:val="190"/>
          <w:jc w:val="center"/>
        </w:trPr>
        <w:tc>
          <w:tcPr>
            <w:tcW w:w="619" w:type="dxa"/>
            <w:shd w:val="clear" w:color="auto" w:fill="auto"/>
            <w:hideMark/>
          </w:tcPr>
          <w:p w:rsidR="00B358D3" w:rsidRPr="00102994" w:rsidRDefault="00B358D3" w:rsidP="00852C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</w:pPr>
          </w:p>
        </w:tc>
        <w:tc>
          <w:tcPr>
            <w:tcW w:w="4165" w:type="dxa"/>
            <w:shd w:val="clear" w:color="auto" w:fill="auto"/>
            <w:hideMark/>
          </w:tcPr>
          <w:p w:rsidR="00B358D3" w:rsidRPr="00102994" w:rsidRDefault="00B358D3" w:rsidP="00852C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</w:pPr>
            <w:r w:rsidRPr="00102994"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  <w:t>до 1000 тысяч тенге включительно</w:t>
            </w:r>
          </w:p>
        </w:tc>
        <w:tc>
          <w:tcPr>
            <w:tcW w:w="1512" w:type="dxa"/>
            <w:shd w:val="clear" w:color="auto" w:fill="auto"/>
          </w:tcPr>
          <w:p w:rsidR="00B358D3" w:rsidRPr="00102994" w:rsidRDefault="00B358D3" w:rsidP="00852CE9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112 270 548</w:t>
            </w:r>
          </w:p>
        </w:tc>
        <w:tc>
          <w:tcPr>
            <w:tcW w:w="1707" w:type="dxa"/>
            <w:shd w:val="clear" w:color="auto" w:fill="auto"/>
            <w:noWrap/>
          </w:tcPr>
          <w:p w:rsidR="00B358D3" w:rsidRPr="00102994" w:rsidRDefault="00B358D3" w:rsidP="00852CE9">
            <w:pPr>
              <w:jc w:val="right"/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  <w:t>668 584</w:t>
            </w:r>
          </w:p>
        </w:tc>
        <w:tc>
          <w:tcPr>
            <w:tcW w:w="1494" w:type="dxa"/>
            <w:shd w:val="clear" w:color="auto" w:fill="auto"/>
          </w:tcPr>
          <w:p w:rsidR="00B358D3" w:rsidRPr="00102994" w:rsidRDefault="00B358D3" w:rsidP="00852CE9">
            <w:pPr>
              <w:jc w:val="right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556 856</w:t>
            </w:r>
          </w:p>
        </w:tc>
      </w:tr>
      <w:tr w:rsidR="00B358D3" w:rsidRPr="00102994" w:rsidTr="003C32E9">
        <w:trPr>
          <w:trHeight w:val="319"/>
          <w:jc w:val="center"/>
        </w:trPr>
        <w:tc>
          <w:tcPr>
            <w:tcW w:w="619" w:type="dxa"/>
            <w:shd w:val="clear" w:color="auto" w:fill="auto"/>
            <w:hideMark/>
          </w:tcPr>
          <w:p w:rsidR="00B358D3" w:rsidRPr="00102994" w:rsidRDefault="00B358D3" w:rsidP="00852C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</w:pPr>
          </w:p>
        </w:tc>
        <w:tc>
          <w:tcPr>
            <w:tcW w:w="4165" w:type="dxa"/>
            <w:shd w:val="clear" w:color="auto" w:fill="auto"/>
            <w:hideMark/>
          </w:tcPr>
          <w:p w:rsidR="00B358D3" w:rsidRPr="00102994" w:rsidRDefault="00B358D3" w:rsidP="00852C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</w:pPr>
            <w:r w:rsidRPr="00102994"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  <w:t>от 1000 тысяч тенге до 3 000 тысяч тенге включительно</w:t>
            </w:r>
          </w:p>
        </w:tc>
        <w:tc>
          <w:tcPr>
            <w:tcW w:w="1512" w:type="dxa"/>
            <w:shd w:val="clear" w:color="auto" w:fill="auto"/>
          </w:tcPr>
          <w:p w:rsidR="00B358D3" w:rsidRPr="00102994" w:rsidRDefault="00B358D3" w:rsidP="00852CE9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248 762 610</w:t>
            </w:r>
          </w:p>
        </w:tc>
        <w:tc>
          <w:tcPr>
            <w:tcW w:w="1707" w:type="dxa"/>
            <w:shd w:val="clear" w:color="auto" w:fill="auto"/>
            <w:noWrap/>
          </w:tcPr>
          <w:p w:rsidR="00B358D3" w:rsidRPr="00102994" w:rsidRDefault="00B358D3" w:rsidP="00852CE9">
            <w:pPr>
              <w:jc w:val="right"/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  <w:t>861 485</w:t>
            </w:r>
          </w:p>
        </w:tc>
        <w:tc>
          <w:tcPr>
            <w:tcW w:w="1494" w:type="dxa"/>
            <w:shd w:val="clear" w:color="auto" w:fill="auto"/>
          </w:tcPr>
          <w:p w:rsidR="00B358D3" w:rsidRPr="00102994" w:rsidRDefault="00B358D3" w:rsidP="00852CE9">
            <w:pPr>
              <w:jc w:val="right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140 244</w:t>
            </w:r>
          </w:p>
        </w:tc>
      </w:tr>
      <w:tr w:rsidR="00B358D3" w:rsidRPr="00102994" w:rsidTr="003C32E9">
        <w:trPr>
          <w:trHeight w:val="325"/>
          <w:jc w:val="center"/>
        </w:trPr>
        <w:tc>
          <w:tcPr>
            <w:tcW w:w="619" w:type="dxa"/>
            <w:shd w:val="clear" w:color="auto" w:fill="auto"/>
            <w:hideMark/>
          </w:tcPr>
          <w:p w:rsidR="00B358D3" w:rsidRPr="00102994" w:rsidRDefault="00B358D3" w:rsidP="00852C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</w:pPr>
          </w:p>
        </w:tc>
        <w:tc>
          <w:tcPr>
            <w:tcW w:w="4165" w:type="dxa"/>
            <w:shd w:val="clear" w:color="auto" w:fill="auto"/>
            <w:hideMark/>
          </w:tcPr>
          <w:p w:rsidR="00B358D3" w:rsidRPr="00102994" w:rsidRDefault="00B358D3" w:rsidP="00852C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</w:pPr>
            <w:r w:rsidRPr="00102994"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  <w:t>от 3 000 тысяч тенге до 5 000 тысяч тенге включительно</w:t>
            </w:r>
          </w:p>
        </w:tc>
        <w:tc>
          <w:tcPr>
            <w:tcW w:w="1512" w:type="dxa"/>
            <w:shd w:val="clear" w:color="auto" w:fill="auto"/>
          </w:tcPr>
          <w:p w:rsidR="00B358D3" w:rsidRPr="00102994" w:rsidRDefault="00B358D3" w:rsidP="00852CE9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212 908 971</w:t>
            </w:r>
          </w:p>
        </w:tc>
        <w:tc>
          <w:tcPr>
            <w:tcW w:w="1707" w:type="dxa"/>
            <w:shd w:val="clear" w:color="auto" w:fill="auto"/>
            <w:noWrap/>
          </w:tcPr>
          <w:p w:rsidR="00B358D3" w:rsidRPr="00102994" w:rsidRDefault="00B358D3" w:rsidP="00852CE9">
            <w:pPr>
              <w:jc w:val="right"/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  <w:t>-5 561 257</w:t>
            </w:r>
          </w:p>
        </w:tc>
        <w:tc>
          <w:tcPr>
            <w:tcW w:w="1494" w:type="dxa"/>
            <w:shd w:val="clear" w:color="auto" w:fill="auto"/>
          </w:tcPr>
          <w:p w:rsidR="00B358D3" w:rsidRPr="00102994" w:rsidRDefault="00B358D3" w:rsidP="00852CE9">
            <w:pPr>
              <w:jc w:val="right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53 982</w:t>
            </w:r>
          </w:p>
        </w:tc>
      </w:tr>
      <w:tr w:rsidR="00B358D3" w:rsidRPr="00102994" w:rsidTr="003C32E9">
        <w:trPr>
          <w:trHeight w:val="511"/>
          <w:jc w:val="center"/>
        </w:trPr>
        <w:tc>
          <w:tcPr>
            <w:tcW w:w="619" w:type="dxa"/>
            <w:shd w:val="clear" w:color="auto" w:fill="auto"/>
            <w:hideMark/>
          </w:tcPr>
          <w:p w:rsidR="00B358D3" w:rsidRPr="00102994" w:rsidRDefault="00B358D3" w:rsidP="00852C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</w:pPr>
          </w:p>
        </w:tc>
        <w:tc>
          <w:tcPr>
            <w:tcW w:w="4165" w:type="dxa"/>
            <w:shd w:val="clear" w:color="auto" w:fill="auto"/>
            <w:hideMark/>
          </w:tcPr>
          <w:p w:rsidR="00B358D3" w:rsidRPr="00102994" w:rsidRDefault="00B358D3" w:rsidP="00852C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</w:pPr>
            <w:r w:rsidRPr="00102994"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  <w:t>от 5 000 тысяч тенге до 10 000 тысяч тенге включительно</w:t>
            </w:r>
          </w:p>
        </w:tc>
        <w:tc>
          <w:tcPr>
            <w:tcW w:w="1512" w:type="dxa"/>
            <w:shd w:val="clear" w:color="auto" w:fill="auto"/>
          </w:tcPr>
          <w:p w:rsidR="00B358D3" w:rsidRPr="00102994" w:rsidRDefault="00B358D3" w:rsidP="00852CE9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269 869 551</w:t>
            </w:r>
          </w:p>
        </w:tc>
        <w:tc>
          <w:tcPr>
            <w:tcW w:w="1707" w:type="dxa"/>
            <w:shd w:val="clear" w:color="auto" w:fill="auto"/>
            <w:noWrap/>
          </w:tcPr>
          <w:p w:rsidR="00B358D3" w:rsidRPr="00102994" w:rsidRDefault="00B358D3" w:rsidP="00852CE9">
            <w:pPr>
              <w:jc w:val="right"/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  <w:t>13 068 415</w:t>
            </w:r>
          </w:p>
        </w:tc>
        <w:tc>
          <w:tcPr>
            <w:tcW w:w="1494" w:type="dxa"/>
            <w:shd w:val="clear" w:color="auto" w:fill="auto"/>
          </w:tcPr>
          <w:p w:rsidR="00B358D3" w:rsidRPr="00102994" w:rsidRDefault="00B358D3" w:rsidP="00852CE9">
            <w:pPr>
              <w:jc w:val="right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39 976</w:t>
            </w:r>
          </w:p>
        </w:tc>
      </w:tr>
      <w:tr w:rsidR="00B358D3" w:rsidRPr="00102994" w:rsidTr="003C32E9">
        <w:trPr>
          <w:trHeight w:val="367"/>
          <w:jc w:val="center"/>
        </w:trPr>
        <w:tc>
          <w:tcPr>
            <w:tcW w:w="619" w:type="dxa"/>
            <w:shd w:val="clear" w:color="auto" w:fill="auto"/>
            <w:hideMark/>
          </w:tcPr>
          <w:p w:rsidR="00B358D3" w:rsidRPr="00102994" w:rsidRDefault="00B358D3" w:rsidP="00852C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</w:pPr>
          </w:p>
        </w:tc>
        <w:tc>
          <w:tcPr>
            <w:tcW w:w="4165" w:type="dxa"/>
            <w:shd w:val="clear" w:color="auto" w:fill="auto"/>
            <w:hideMark/>
          </w:tcPr>
          <w:p w:rsidR="00B358D3" w:rsidRPr="00102994" w:rsidRDefault="00B358D3" w:rsidP="00852C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</w:pPr>
            <w:r w:rsidRPr="00102994"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  <w:t>от 10 000 тысяч тенге до 15 000 тысяч тенге включительно</w:t>
            </w:r>
          </w:p>
        </w:tc>
        <w:tc>
          <w:tcPr>
            <w:tcW w:w="1512" w:type="dxa"/>
            <w:shd w:val="clear" w:color="auto" w:fill="auto"/>
          </w:tcPr>
          <w:p w:rsidR="00B358D3" w:rsidRPr="00102994" w:rsidRDefault="00B358D3" w:rsidP="00852CE9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118 772 444</w:t>
            </w:r>
          </w:p>
        </w:tc>
        <w:tc>
          <w:tcPr>
            <w:tcW w:w="1707" w:type="dxa"/>
            <w:shd w:val="clear" w:color="auto" w:fill="auto"/>
            <w:noWrap/>
          </w:tcPr>
          <w:p w:rsidR="00B358D3" w:rsidRPr="00102994" w:rsidRDefault="00B358D3" w:rsidP="00852CE9">
            <w:pPr>
              <w:jc w:val="right"/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  <w:t>-42 870</w:t>
            </w:r>
          </w:p>
        </w:tc>
        <w:tc>
          <w:tcPr>
            <w:tcW w:w="1494" w:type="dxa"/>
            <w:shd w:val="clear" w:color="auto" w:fill="auto"/>
          </w:tcPr>
          <w:p w:rsidR="00B358D3" w:rsidRPr="00102994" w:rsidRDefault="00B358D3" w:rsidP="00852CE9">
            <w:pPr>
              <w:jc w:val="right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9 821</w:t>
            </w:r>
          </w:p>
        </w:tc>
      </w:tr>
      <w:tr w:rsidR="00B358D3" w:rsidRPr="00102994" w:rsidTr="003C32E9">
        <w:trPr>
          <w:trHeight w:val="281"/>
          <w:jc w:val="center"/>
        </w:trPr>
        <w:tc>
          <w:tcPr>
            <w:tcW w:w="619" w:type="dxa"/>
            <w:shd w:val="clear" w:color="auto" w:fill="auto"/>
            <w:hideMark/>
          </w:tcPr>
          <w:p w:rsidR="00B358D3" w:rsidRPr="00102994" w:rsidRDefault="00B358D3" w:rsidP="00852C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</w:pPr>
          </w:p>
        </w:tc>
        <w:tc>
          <w:tcPr>
            <w:tcW w:w="4165" w:type="dxa"/>
            <w:shd w:val="clear" w:color="auto" w:fill="auto"/>
            <w:hideMark/>
          </w:tcPr>
          <w:p w:rsidR="00B358D3" w:rsidRPr="00102994" w:rsidRDefault="00B358D3" w:rsidP="00852C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</w:pPr>
            <w:r w:rsidRPr="00102994"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  <w:t>свыше 15 000 тысяч тенге</w:t>
            </w:r>
          </w:p>
        </w:tc>
        <w:tc>
          <w:tcPr>
            <w:tcW w:w="1512" w:type="dxa"/>
            <w:shd w:val="clear" w:color="auto" w:fill="auto"/>
          </w:tcPr>
          <w:p w:rsidR="00B358D3" w:rsidRPr="00102994" w:rsidRDefault="00B358D3" w:rsidP="00852CE9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1 808 383 062</w:t>
            </w:r>
          </w:p>
        </w:tc>
        <w:tc>
          <w:tcPr>
            <w:tcW w:w="1707" w:type="dxa"/>
            <w:shd w:val="clear" w:color="auto" w:fill="auto"/>
            <w:noWrap/>
          </w:tcPr>
          <w:p w:rsidR="00B358D3" w:rsidRPr="00102994" w:rsidRDefault="00B358D3" w:rsidP="00852CE9">
            <w:pPr>
              <w:jc w:val="right"/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  <w:t>-129 281 265</w:t>
            </w:r>
          </w:p>
        </w:tc>
        <w:tc>
          <w:tcPr>
            <w:tcW w:w="1494" w:type="dxa"/>
            <w:shd w:val="clear" w:color="auto" w:fill="auto"/>
          </w:tcPr>
          <w:p w:rsidR="00B358D3" w:rsidRPr="00102994" w:rsidRDefault="00B358D3" w:rsidP="00852CE9">
            <w:pPr>
              <w:jc w:val="right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19 544</w:t>
            </w:r>
          </w:p>
        </w:tc>
      </w:tr>
      <w:tr w:rsidR="00B358D3" w:rsidRPr="00102994" w:rsidTr="003C32E9">
        <w:trPr>
          <w:trHeight w:val="690"/>
          <w:jc w:val="center"/>
        </w:trPr>
        <w:tc>
          <w:tcPr>
            <w:tcW w:w="619" w:type="dxa"/>
            <w:shd w:val="clear" w:color="auto" w:fill="auto"/>
            <w:hideMark/>
          </w:tcPr>
          <w:p w:rsidR="00B358D3" w:rsidRPr="00102994" w:rsidRDefault="00B358D3" w:rsidP="00852C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</w:pPr>
          </w:p>
        </w:tc>
        <w:tc>
          <w:tcPr>
            <w:tcW w:w="4165" w:type="dxa"/>
            <w:shd w:val="clear" w:color="auto" w:fill="auto"/>
            <w:hideMark/>
          </w:tcPr>
          <w:p w:rsidR="00B358D3" w:rsidRPr="00102994" w:rsidRDefault="00B358D3" w:rsidP="00852C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</w:pPr>
            <w:r w:rsidRPr="00102994"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  <w:t>Срочные и условные вклады руководящих работников и акционеров, владеющих пятью и более процентами акций банка с правом голоса, их близких родственников</w:t>
            </w:r>
          </w:p>
        </w:tc>
        <w:tc>
          <w:tcPr>
            <w:tcW w:w="1512" w:type="dxa"/>
            <w:shd w:val="clear" w:color="auto" w:fill="auto"/>
          </w:tcPr>
          <w:p w:rsidR="00B358D3" w:rsidRPr="00102994" w:rsidRDefault="00B358D3" w:rsidP="00852CE9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202 943 236</w:t>
            </w:r>
          </w:p>
        </w:tc>
        <w:tc>
          <w:tcPr>
            <w:tcW w:w="1707" w:type="dxa"/>
            <w:shd w:val="clear" w:color="auto" w:fill="auto"/>
            <w:noWrap/>
          </w:tcPr>
          <w:p w:rsidR="00B358D3" w:rsidRPr="00102994" w:rsidRDefault="00B358D3" w:rsidP="00852CE9">
            <w:pPr>
              <w:jc w:val="right"/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  <w:t>-65 891 316</w:t>
            </w:r>
          </w:p>
        </w:tc>
        <w:tc>
          <w:tcPr>
            <w:tcW w:w="1494" w:type="dxa"/>
            <w:shd w:val="clear" w:color="auto" w:fill="auto"/>
          </w:tcPr>
          <w:p w:rsidR="00B358D3" w:rsidRPr="00102994" w:rsidRDefault="00B358D3" w:rsidP="00852CE9">
            <w:pPr>
              <w:jc w:val="right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1 906</w:t>
            </w:r>
          </w:p>
        </w:tc>
      </w:tr>
      <w:tr w:rsidR="00B358D3" w:rsidRPr="00102994" w:rsidTr="003C32E9">
        <w:trPr>
          <w:trHeight w:val="419"/>
          <w:jc w:val="center"/>
        </w:trPr>
        <w:tc>
          <w:tcPr>
            <w:tcW w:w="619" w:type="dxa"/>
            <w:shd w:val="clear" w:color="auto" w:fill="auto"/>
            <w:hideMark/>
          </w:tcPr>
          <w:p w:rsidR="00B358D3" w:rsidRPr="00102994" w:rsidRDefault="00B358D3" w:rsidP="00852C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</w:pPr>
            <w:r w:rsidRPr="00102994"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  <w:t>3.</w:t>
            </w:r>
          </w:p>
        </w:tc>
        <w:tc>
          <w:tcPr>
            <w:tcW w:w="4165" w:type="dxa"/>
            <w:shd w:val="clear" w:color="auto" w:fill="auto"/>
            <w:hideMark/>
          </w:tcPr>
          <w:p w:rsidR="00B358D3" w:rsidRPr="00102994" w:rsidRDefault="00B358D3" w:rsidP="00852C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</w:pPr>
            <w:r w:rsidRPr="00102994"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  <w:t xml:space="preserve">Остатки денег на текущих счетах (с учетом остатков денег на </w:t>
            </w:r>
            <w:proofErr w:type="gramStart"/>
            <w:r w:rsidRPr="00102994"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  <w:t>карт-счетах</w:t>
            </w:r>
            <w:proofErr w:type="gramEnd"/>
            <w:r w:rsidRPr="00102994"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  <w:t>) в том числе:</w:t>
            </w:r>
          </w:p>
        </w:tc>
        <w:tc>
          <w:tcPr>
            <w:tcW w:w="1512" w:type="dxa"/>
            <w:shd w:val="clear" w:color="auto" w:fill="auto"/>
          </w:tcPr>
          <w:p w:rsidR="00B358D3" w:rsidRPr="00102994" w:rsidRDefault="00B358D3" w:rsidP="00852CE9">
            <w:pPr>
              <w:spacing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bCs/>
                <w:color w:val="000000"/>
                <w:sz w:val="18"/>
                <w:szCs w:val="16"/>
              </w:rPr>
              <w:t>438 341 652</w:t>
            </w:r>
          </w:p>
        </w:tc>
        <w:tc>
          <w:tcPr>
            <w:tcW w:w="1707" w:type="dxa"/>
            <w:shd w:val="clear" w:color="auto" w:fill="auto"/>
            <w:noWrap/>
          </w:tcPr>
          <w:p w:rsidR="00B358D3" w:rsidRPr="00102994" w:rsidRDefault="00B358D3" w:rsidP="00852CE9">
            <w:pPr>
              <w:jc w:val="right"/>
              <w:rPr>
                <w:rFonts w:ascii="Times New Roman" w:hAnsi="Times New Roman"/>
                <w:bCs/>
                <w:i/>
                <w:iCs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bCs/>
                <w:i/>
                <w:iCs/>
                <w:color w:val="000000"/>
                <w:sz w:val="18"/>
                <w:szCs w:val="16"/>
              </w:rPr>
              <w:t>-21 055 780</w:t>
            </w:r>
          </w:p>
        </w:tc>
        <w:tc>
          <w:tcPr>
            <w:tcW w:w="1494" w:type="dxa"/>
            <w:shd w:val="clear" w:color="auto" w:fill="auto"/>
          </w:tcPr>
          <w:p w:rsidR="00B358D3" w:rsidRPr="00102994" w:rsidRDefault="00B358D3" w:rsidP="00852CE9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bCs/>
                <w:color w:val="000000"/>
                <w:sz w:val="18"/>
                <w:szCs w:val="16"/>
              </w:rPr>
              <w:t>18 903 667</w:t>
            </w:r>
          </w:p>
        </w:tc>
      </w:tr>
      <w:tr w:rsidR="00B358D3" w:rsidRPr="00102994" w:rsidTr="003C32E9">
        <w:trPr>
          <w:trHeight w:val="107"/>
          <w:jc w:val="center"/>
        </w:trPr>
        <w:tc>
          <w:tcPr>
            <w:tcW w:w="619" w:type="dxa"/>
            <w:shd w:val="clear" w:color="auto" w:fill="auto"/>
            <w:hideMark/>
          </w:tcPr>
          <w:p w:rsidR="00B358D3" w:rsidRPr="00102994" w:rsidRDefault="00B358D3" w:rsidP="00852C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</w:pPr>
            <w:r w:rsidRPr="00102994"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  <w:t>3.1.</w:t>
            </w:r>
          </w:p>
        </w:tc>
        <w:tc>
          <w:tcPr>
            <w:tcW w:w="4165" w:type="dxa"/>
            <w:shd w:val="clear" w:color="auto" w:fill="auto"/>
            <w:hideMark/>
          </w:tcPr>
          <w:p w:rsidR="00B358D3" w:rsidRPr="00102994" w:rsidRDefault="00B358D3" w:rsidP="00852C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</w:pPr>
            <w:r w:rsidRPr="00102994"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  <w:t>в тенге</w:t>
            </w:r>
          </w:p>
        </w:tc>
        <w:tc>
          <w:tcPr>
            <w:tcW w:w="1512" w:type="dxa"/>
            <w:shd w:val="clear" w:color="auto" w:fill="auto"/>
          </w:tcPr>
          <w:p w:rsidR="00B358D3" w:rsidRPr="00102994" w:rsidRDefault="00B358D3" w:rsidP="00852CE9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316 076 582</w:t>
            </w:r>
          </w:p>
        </w:tc>
        <w:tc>
          <w:tcPr>
            <w:tcW w:w="1707" w:type="dxa"/>
            <w:shd w:val="clear" w:color="auto" w:fill="auto"/>
            <w:noWrap/>
          </w:tcPr>
          <w:p w:rsidR="00B358D3" w:rsidRPr="00102994" w:rsidRDefault="00B358D3" w:rsidP="00852CE9">
            <w:pPr>
              <w:jc w:val="right"/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  <w:t>-49 466 702</w:t>
            </w:r>
          </w:p>
        </w:tc>
        <w:tc>
          <w:tcPr>
            <w:tcW w:w="1494" w:type="dxa"/>
            <w:shd w:val="clear" w:color="auto" w:fill="auto"/>
          </w:tcPr>
          <w:p w:rsidR="00B358D3" w:rsidRPr="00102994" w:rsidRDefault="00B358D3" w:rsidP="00852CE9">
            <w:pPr>
              <w:jc w:val="right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18 162 112</w:t>
            </w:r>
          </w:p>
        </w:tc>
      </w:tr>
      <w:tr w:rsidR="00B358D3" w:rsidRPr="00102994" w:rsidTr="003C32E9">
        <w:trPr>
          <w:trHeight w:val="226"/>
          <w:jc w:val="center"/>
        </w:trPr>
        <w:tc>
          <w:tcPr>
            <w:tcW w:w="619" w:type="dxa"/>
            <w:shd w:val="clear" w:color="auto" w:fill="auto"/>
            <w:hideMark/>
          </w:tcPr>
          <w:p w:rsidR="00B358D3" w:rsidRPr="00102994" w:rsidRDefault="00B358D3" w:rsidP="00852C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</w:pPr>
            <w:r w:rsidRPr="00102994"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  <w:t>3.2.</w:t>
            </w:r>
          </w:p>
        </w:tc>
        <w:tc>
          <w:tcPr>
            <w:tcW w:w="4165" w:type="dxa"/>
            <w:shd w:val="clear" w:color="auto" w:fill="auto"/>
            <w:hideMark/>
          </w:tcPr>
          <w:p w:rsidR="00B358D3" w:rsidRPr="00102994" w:rsidRDefault="00B358D3" w:rsidP="00852C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</w:pPr>
            <w:r w:rsidRPr="00102994"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  <w:t>в иностранной валюте</w:t>
            </w:r>
          </w:p>
        </w:tc>
        <w:tc>
          <w:tcPr>
            <w:tcW w:w="1512" w:type="dxa"/>
            <w:shd w:val="clear" w:color="auto" w:fill="auto"/>
          </w:tcPr>
          <w:p w:rsidR="00B358D3" w:rsidRPr="00102994" w:rsidRDefault="00B358D3" w:rsidP="00852CE9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122 265 070</w:t>
            </w:r>
          </w:p>
        </w:tc>
        <w:tc>
          <w:tcPr>
            <w:tcW w:w="1707" w:type="dxa"/>
            <w:shd w:val="clear" w:color="auto" w:fill="auto"/>
            <w:noWrap/>
          </w:tcPr>
          <w:p w:rsidR="00B358D3" w:rsidRPr="00102994" w:rsidRDefault="00B358D3" w:rsidP="00852CE9">
            <w:pPr>
              <w:jc w:val="right"/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  <w:t>28 410 922</w:t>
            </w:r>
          </w:p>
        </w:tc>
        <w:tc>
          <w:tcPr>
            <w:tcW w:w="1494" w:type="dxa"/>
            <w:shd w:val="clear" w:color="auto" w:fill="auto"/>
          </w:tcPr>
          <w:p w:rsidR="00B358D3" w:rsidRPr="00102994" w:rsidRDefault="00B358D3" w:rsidP="00852CE9">
            <w:pPr>
              <w:jc w:val="right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741 555</w:t>
            </w:r>
          </w:p>
        </w:tc>
      </w:tr>
      <w:tr w:rsidR="00B358D3" w:rsidRPr="00102994" w:rsidTr="003C32E9">
        <w:trPr>
          <w:trHeight w:val="621"/>
          <w:jc w:val="center"/>
        </w:trPr>
        <w:tc>
          <w:tcPr>
            <w:tcW w:w="619" w:type="dxa"/>
            <w:shd w:val="clear" w:color="auto" w:fill="auto"/>
            <w:hideMark/>
          </w:tcPr>
          <w:p w:rsidR="00B358D3" w:rsidRPr="00102994" w:rsidRDefault="00B358D3" w:rsidP="00852C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</w:pPr>
          </w:p>
        </w:tc>
        <w:tc>
          <w:tcPr>
            <w:tcW w:w="4165" w:type="dxa"/>
            <w:shd w:val="clear" w:color="auto" w:fill="auto"/>
            <w:hideMark/>
          </w:tcPr>
          <w:p w:rsidR="00B358D3" w:rsidRPr="00102994" w:rsidRDefault="00B358D3" w:rsidP="00852C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</w:pPr>
            <w:r w:rsidRPr="00102994"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  <w:t xml:space="preserve">Остатки денег на текущих счетах (с учетом остатков денег на </w:t>
            </w:r>
            <w:proofErr w:type="gramStart"/>
            <w:r w:rsidRPr="00102994"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  <w:t>карт-счетах</w:t>
            </w:r>
            <w:proofErr w:type="gramEnd"/>
            <w:r w:rsidRPr="00102994"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  <w:t>) руководящих работников и акционеров, владеющих пятью и более процентами акций банка с правом голоса, их близких родственников</w:t>
            </w:r>
          </w:p>
        </w:tc>
        <w:tc>
          <w:tcPr>
            <w:tcW w:w="1512" w:type="dxa"/>
            <w:shd w:val="clear" w:color="auto" w:fill="auto"/>
          </w:tcPr>
          <w:p w:rsidR="00B358D3" w:rsidRPr="00102994" w:rsidRDefault="00B358D3" w:rsidP="00852CE9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2 775 401</w:t>
            </w:r>
          </w:p>
        </w:tc>
        <w:tc>
          <w:tcPr>
            <w:tcW w:w="1707" w:type="dxa"/>
            <w:shd w:val="clear" w:color="auto" w:fill="auto"/>
            <w:noWrap/>
          </w:tcPr>
          <w:p w:rsidR="00B358D3" w:rsidRPr="00102994" w:rsidRDefault="00B358D3" w:rsidP="00852CE9">
            <w:pPr>
              <w:jc w:val="right"/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  <w:t>-1 219 113</w:t>
            </w:r>
          </w:p>
        </w:tc>
        <w:tc>
          <w:tcPr>
            <w:tcW w:w="1494" w:type="dxa"/>
            <w:shd w:val="clear" w:color="auto" w:fill="auto"/>
          </w:tcPr>
          <w:p w:rsidR="00B358D3" w:rsidRPr="00102994" w:rsidRDefault="00B358D3" w:rsidP="00852CE9">
            <w:pPr>
              <w:jc w:val="right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37 790</w:t>
            </w:r>
          </w:p>
        </w:tc>
      </w:tr>
    </w:tbl>
    <w:p w:rsidR="00DF5235" w:rsidRDefault="00DF5235" w:rsidP="003C32E9"/>
    <w:sectPr w:rsidR="00DF5235" w:rsidSect="00DD76A9">
      <w:headerReference w:type="default" r:id="rId12"/>
      <w:footerReference w:type="default" r:id="rId13"/>
      <w:pgSz w:w="11906" w:h="16838"/>
      <w:pgMar w:top="672" w:right="851" w:bottom="426" w:left="1134" w:header="426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C42" w:rsidRDefault="00327C42" w:rsidP="001B1FD7">
      <w:pPr>
        <w:spacing w:after="0" w:line="240" w:lineRule="auto"/>
      </w:pPr>
      <w:r>
        <w:separator/>
      </w:r>
    </w:p>
  </w:endnote>
  <w:endnote w:type="continuationSeparator" w:id="0">
    <w:p w:rsidR="00327C42" w:rsidRDefault="00327C42" w:rsidP="001B1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5CF" w:rsidRPr="00B665CF" w:rsidRDefault="001B1FD7">
    <w:pPr>
      <w:ind w:right="260"/>
      <w:rPr>
        <w:color w:val="0F243E"/>
        <w:sz w:val="26"/>
        <w:szCs w:val="2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33D1BF" wp14:editId="5B025B96">
              <wp:simplePos x="0" y="0"/>
              <wp:positionH relativeFrom="page">
                <wp:posOffset>7024370</wp:posOffset>
              </wp:positionH>
              <wp:positionV relativeFrom="page">
                <wp:posOffset>10202545</wp:posOffset>
              </wp:positionV>
              <wp:extent cx="373380" cy="259080"/>
              <wp:effectExtent l="0" t="0" r="0" b="2540"/>
              <wp:wrapNone/>
              <wp:docPr id="16" name="Пол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80" cy="259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65CF" w:rsidRPr="005D10BA" w:rsidRDefault="001C5403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color w:val="0F243E"/>
                              <w:sz w:val="20"/>
                              <w:szCs w:val="26"/>
                            </w:rPr>
                          </w:pPr>
                          <w:r w:rsidRPr="005D10BA">
                            <w:rPr>
                              <w:rFonts w:ascii="Times New Roman" w:hAnsi="Times New Roman"/>
                              <w:color w:val="0F243E"/>
                              <w:sz w:val="20"/>
                              <w:szCs w:val="26"/>
                            </w:rPr>
                            <w:fldChar w:fldCharType="begin"/>
                          </w:r>
                          <w:r w:rsidRPr="005D10BA">
                            <w:rPr>
                              <w:rFonts w:ascii="Times New Roman" w:hAnsi="Times New Roman"/>
                              <w:color w:val="0F243E"/>
                              <w:sz w:val="20"/>
                              <w:szCs w:val="26"/>
                            </w:rPr>
                            <w:instrText>PAGE  \* Arabic  \* MERGEFORMAT</w:instrText>
                          </w:r>
                          <w:r w:rsidRPr="005D10BA">
                            <w:rPr>
                              <w:rFonts w:ascii="Times New Roman" w:hAnsi="Times New Roman"/>
                              <w:color w:val="0F243E"/>
                              <w:sz w:val="20"/>
                              <w:szCs w:val="26"/>
                            </w:rPr>
                            <w:fldChar w:fldCharType="separate"/>
                          </w:r>
                          <w:r w:rsidR="0068534E">
                            <w:rPr>
                              <w:rFonts w:ascii="Times New Roman" w:hAnsi="Times New Roman"/>
                              <w:noProof/>
                              <w:color w:val="0F243E"/>
                              <w:sz w:val="20"/>
                              <w:szCs w:val="26"/>
                            </w:rPr>
                            <w:t>3</w:t>
                          </w:r>
                          <w:r w:rsidRPr="005D10BA">
                            <w:rPr>
                              <w:rFonts w:ascii="Times New Roman" w:hAnsi="Times New Roman"/>
                              <w:color w:val="0F243E"/>
                              <w:sz w:val="20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6" o:spid="_x0000_s1026" type="#_x0000_t202" style="position:absolute;margin-left:553.1pt;margin-top:803.35pt;width:29.4pt;height:20.4pt;z-index:251660288;visibility:visible;mso-wrap-style:square;mso-width-percent:50;mso-height-percent:50;mso-wrap-distance-left:9pt;mso-wrap-distance-top:0;mso-wrap-distance-right:9pt;mso-wrap-distance-bottom:0;mso-position-horizontal:absolute;mso-position-horizontal-relative:page;mso-position-vertical:absolute;mso-position-vertical-relative:page;mso-width-percent:50;mso-height-percent: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" stroked="f" strokeweight=".5pt">
              <v:textbox style="mso-fit-shape-to-text:t" inset="0,,0">
                <w:txbxContent>
                  <w:p w:rsidR="00B665CF" w:rsidRPr="005D10BA" w:rsidRDefault="001C5403">
                    <w:pPr>
                      <w:spacing w:after="0"/>
                      <w:jc w:val="center"/>
                      <w:rPr>
                        <w:rFonts w:ascii="Times New Roman" w:hAnsi="Times New Roman"/>
                        <w:color w:val="0F243E"/>
                        <w:sz w:val="20"/>
                        <w:szCs w:val="26"/>
                      </w:rPr>
                    </w:pPr>
                    <w:r w:rsidRPr="005D10BA">
                      <w:rPr>
                        <w:rFonts w:ascii="Times New Roman" w:hAnsi="Times New Roman"/>
                        <w:color w:val="0F243E"/>
                        <w:sz w:val="20"/>
                        <w:szCs w:val="26"/>
                      </w:rPr>
                      <w:fldChar w:fldCharType="begin"/>
                    </w:r>
                    <w:r w:rsidRPr="005D10BA">
                      <w:rPr>
                        <w:rFonts w:ascii="Times New Roman" w:hAnsi="Times New Roman"/>
                        <w:color w:val="0F243E"/>
                        <w:sz w:val="20"/>
                        <w:szCs w:val="26"/>
                      </w:rPr>
                      <w:instrText>PAGE  \* Arabic  \* MERGEFORMAT</w:instrText>
                    </w:r>
                    <w:r w:rsidRPr="005D10BA">
                      <w:rPr>
                        <w:rFonts w:ascii="Times New Roman" w:hAnsi="Times New Roman"/>
                        <w:color w:val="0F243E"/>
                        <w:sz w:val="20"/>
                        <w:szCs w:val="26"/>
                      </w:rPr>
                      <w:fldChar w:fldCharType="separate"/>
                    </w:r>
                    <w:r w:rsidR="0068534E">
                      <w:rPr>
                        <w:rFonts w:ascii="Times New Roman" w:hAnsi="Times New Roman"/>
                        <w:noProof/>
                        <w:color w:val="0F243E"/>
                        <w:sz w:val="20"/>
                        <w:szCs w:val="26"/>
                      </w:rPr>
                      <w:t>3</w:t>
                    </w:r>
                    <w:r w:rsidRPr="005D10BA">
                      <w:rPr>
                        <w:rFonts w:ascii="Times New Roman" w:hAnsi="Times New Roman"/>
                        <w:color w:val="0F243E"/>
                        <w:sz w:val="20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B665CF" w:rsidRDefault="00327C42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C42" w:rsidRDefault="00327C42" w:rsidP="001B1FD7">
      <w:pPr>
        <w:spacing w:after="0" w:line="240" w:lineRule="auto"/>
      </w:pPr>
      <w:r>
        <w:separator/>
      </w:r>
    </w:p>
  </w:footnote>
  <w:footnote w:type="continuationSeparator" w:id="0">
    <w:p w:rsidR="00327C42" w:rsidRDefault="00327C42" w:rsidP="001B1FD7">
      <w:pPr>
        <w:spacing w:after="0" w:line="240" w:lineRule="auto"/>
      </w:pPr>
      <w:r>
        <w:continuationSeparator/>
      </w:r>
    </w:p>
  </w:footnote>
  <w:footnote w:id="1">
    <w:p w:rsidR="0097307F" w:rsidRPr="00BD50DD" w:rsidRDefault="0097307F" w:rsidP="00BD50DD">
      <w:pPr>
        <w:pStyle w:val="a5"/>
        <w:jc w:val="both"/>
        <w:rPr>
          <w:i/>
          <w:sz w:val="16"/>
          <w:lang w:val="kk-KZ"/>
        </w:rPr>
      </w:pPr>
      <w:r w:rsidRPr="00BD50DD">
        <w:rPr>
          <w:rStyle w:val="a7"/>
          <w:i/>
          <w:sz w:val="16"/>
          <w:szCs w:val="16"/>
        </w:rPr>
        <w:footnoteRef/>
      </w:r>
      <w:r w:rsidR="00BD50DD" w:rsidRPr="00BD50DD">
        <w:rPr>
          <w:i/>
          <w:sz w:val="16"/>
          <w:szCs w:val="16"/>
          <w:lang w:val="ru-RU"/>
        </w:rPr>
        <w:t xml:space="preserve">  </w:t>
      </w:r>
      <w:r w:rsidR="00851E41" w:rsidRPr="00BD50DD">
        <w:rPr>
          <w:i/>
          <w:sz w:val="16"/>
          <w:szCs w:val="16"/>
          <w:lang w:val="kk-KZ"/>
        </w:rPr>
        <w:t>БАнктерді</w:t>
      </w:r>
      <w:r w:rsidR="00851E41" w:rsidRPr="00BD50DD">
        <w:rPr>
          <w:i/>
          <w:sz w:val="14"/>
          <w:lang w:val="kk-KZ"/>
        </w:rPr>
        <w:t xml:space="preserve"> </w:t>
      </w:r>
      <w:r w:rsidR="00851E41" w:rsidRPr="00BD50DD">
        <w:rPr>
          <w:i/>
          <w:sz w:val="16"/>
          <w:lang w:val="kk-KZ"/>
        </w:rPr>
        <w:t>ТАлдау – анализ банков (каз.)</w:t>
      </w:r>
    </w:p>
  </w:footnote>
  <w:footnote w:id="2">
    <w:p w:rsidR="00BD50DD" w:rsidRPr="003C7D73" w:rsidRDefault="00BD50DD" w:rsidP="00BD50DD">
      <w:pPr>
        <w:pStyle w:val="a5"/>
        <w:jc w:val="both"/>
        <w:rPr>
          <w:i/>
          <w:sz w:val="16"/>
          <w:lang w:val="ru-RU"/>
        </w:rPr>
      </w:pPr>
      <w:r w:rsidRPr="00BD50DD">
        <w:rPr>
          <w:rStyle w:val="a7"/>
          <w:i/>
          <w:sz w:val="16"/>
        </w:rPr>
        <w:footnoteRef/>
      </w:r>
      <w:r w:rsidRPr="00BD50DD">
        <w:rPr>
          <w:i/>
          <w:sz w:val="16"/>
          <w:lang w:val="ru-RU"/>
        </w:rPr>
        <w:t xml:space="preserve"> </w:t>
      </w:r>
      <w:r>
        <w:rPr>
          <w:i/>
          <w:sz w:val="16"/>
        </w:rPr>
        <w:t>С</w:t>
      </w:r>
      <w:r>
        <w:rPr>
          <w:i/>
          <w:sz w:val="16"/>
          <w:lang w:val="ru-RU"/>
        </w:rPr>
        <w:t xml:space="preserve">ДС </w:t>
      </w:r>
      <w:r w:rsidRPr="00BD50DD">
        <w:rPr>
          <w:i/>
          <w:sz w:val="16"/>
        </w:rPr>
        <w:t>«БАТА» была внедрена Фондом в 2007 году для адекватной оценки финансовой позиции и профил</w:t>
      </w:r>
      <w:r>
        <w:rPr>
          <w:i/>
          <w:sz w:val="16"/>
        </w:rPr>
        <w:t>я рисков</w:t>
      </w:r>
      <w:r w:rsidR="0068534E">
        <w:rPr>
          <w:i/>
          <w:sz w:val="16"/>
          <w:lang w:val="ru-RU"/>
        </w:rPr>
        <w:t xml:space="preserve"> банков-участников</w:t>
      </w:r>
      <w:r w:rsidR="003C7D73">
        <w:rPr>
          <w:i/>
          <w:sz w:val="16"/>
          <w:lang w:val="ru-RU"/>
        </w:rPr>
        <w:t xml:space="preserve">. </w:t>
      </w:r>
      <w:r w:rsidRPr="00BD50DD">
        <w:rPr>
          <w:i/>
          <w:sz w:val="16"/>
        </w:rPr>
        <w:t xml:space="preserve">В СДС «БАТА» 6 классификационных групп, каждой из которых соответствует своя ставка взноса, и чем выше уровень финансовой неустойчивости и рискованности банка, тем выше ставка его календарного взноса. Одними из основных характеристик данной системы является ее </w:t>
      </w:r>
      <w:proofErr w:type="spellStart"/>
      <w:r w:rsidRPr="00BD50DD">
        <w:rPr>
          <w:i/>
          <w:sz w:val="16"/>
        </w:rPr>
        <w:t>транспарентность</w:t>
      </w:r>
      <w:proofErr w:type="spellEnd"/>
      <w:r w:rsidRPr="00BD50DD">
        <w:rPr>
          <w:i/>
          <w:sz w:val="16"/>
        </w:rPr>
        <w:t xml:space="preserve"> для банков-участников и конфиденциальность присвоенных рейтингов.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341" w:rsidRPr="004E72C8" w:rsidRDefault="001B1FD7" w:rsidP="001059E7">
    <w:pPr>
      <w:pStyle w:val="ab"/>
      <w:ind w:left="709"/>
      <w:rPr>
        <w:rFonts w:ascii="Times New Roman" w:hAnsi="Times New Roman"/>
        <w:i/>
        <w:sz w:val="18"/>
        <w:szCs w:val="18"/>
        <w:lang w:val="ru-RU"/>
      </w:rPr>
    </w:pPr>
    <w:r>
      <w:rPr>
        <w:rFonts w:ascii="Times New Roman" w:hAnsi="Times New Roman"/>
        <w:noProof/>
        <w:lang w:val="ru-RU" w:eastAsia="ru-RU" w:bidi="ar-SA"/>
      </w:rPr>
      <w:drawing>
        <wp:anchor distT="0" distB="0" distL="114300" distR="114300" simplePos="0" relativeHeight="251659264" behindDoc="0" locked="0" layoutInCell="1" allowOverlap="1" wp14:anchorId="3B395068" wp14:editId="20CE7A3A">
          <wp:simplePos x="0" y="0"/>
          <wp:positionH relativeFrom="column">
            <wp:posOffset>-5080</wp:posOffset>
          </wp:positionH>
          <wp:positionV relativeFrom="paragraph">
            <wp:posOffset>16510</wp:posOffset>
          </wp:positionV>
          <wp:extent cx="379095" cy="323850"/>
          <wp:effectExtent l="0" t="0" r="1905" b="0"/>
          <wp:wrapSquare wrapText="bothSides"/>
          <wp:docPr id="17" name="Рисунок 17" descr="C:\Documents and Settings\User\Мои документы\Mои рисунки\KDIF\KDIF31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 descr="C:\Documents and Settings\User\Мои документы\Mои рисунки\KDIF\KDIF31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5403" w:rsidRPr="00B31E5D">
      <w:rPr>
        <w:rFonts w:ascii="Times New Roman" w:hAnsi="Times New Roman"/>
        <w:i/>
        <w:sz w:val="18"/>
        <w:szCs w:val="18"/>
      </w:rPr>
      <w:t>Казахстански</w:t>
    </w:r>
    <w:r w:rsidR="001C5403">
      <w:rPr>
        <w:rFonts w:ascii="Times New Roman" w:hAnsi="Times New Roman"/>
        <w:i/>
        <w:sz w:val="18"/>
        <w:szCs w:val="18"/>
      </w:rPr>
      <w:t>й фонд гарантирования депозитов</w:t>
    </w:r>
  </w:p>
  <w:p w:rsidR="00B86341" w:rsidRPr="002C383C" w:rsidRDefault="001C5403" w:rsidP="001059E7">
    <w:pPr>
      <w:pStyle w:val="ab"/>
      <w:pBdr>
        <w:bottom w:val="single" w:sz="4" w:space="1" w:color="auto"/>
      </w:pBdr>
      <w:ind w:left="709"/>
      <w:rPr>
        <w:rFonts w:ascii="Times New Roman" w:hAnsi="Times New Roman"/>
        <w:i/>
        <w:sz w:val="18"/>
        <w:szCs w:val="18"/>
        <w:lang w:val="ru-RU"/>
      </w:rPr>
    </w:pPr>
    <w:r w:rsidRPr="00B31E5D">
      <w:rPr>
        <w:rFonts w:ascii="Times New Roman" w:hAnsi="Times New Roman"/>
        <w:i/>
        <w:sz w:val="18"/>
        <w:szCs w:val="18"/>
      </w:rPr>
      <w:t>Информационн</w:t>
    </w:r>
    <w:r w:rsidR="00DF5235">
      <w:rPr>
        <w:rFonts w:ascii="Times New Roman" w:hAnsi="Times New Roman"/>
        <w:i/>
        <w:sz w:val="18"/>
        <w:szCs w:val="18"/>
        <w:lang w:val="ru-RU"/>
      </w:rPr>
      <w:t>ый</w:t>
    </w:r>
    <w:r w:rsidRPr="00B31E5D">
      <w:rPr>
        <w:rFonts w:ascii="Times New Roman" w:hAnsi="Times New Roman"/>
        <w:i/>
        <w:sz w:val="18"/>
        <w:szCs w:val="18"/>
      </w:rPr>
      <w:t xml:space="preserve"> обзор за</w:t>
    </w:r>
    <w:r w:rsidRPr="003D4667">
      <w:rPr>
        <w:rFonts w:ascii="Times New Roman" w:hAnsi="Times New Roman"/>
        <w:i/>
        <w:sz w:val="18"/>
        <w:szCs w:val="18"/>
        <w:lang w:val="ru-RU"/>
      </w:rPr>
      <w:t xml:space="preserve"> </w:t>
    </w:r>
    <w:r>
      <w:rPr>
        <w:rFonts w:ascii="Times New Roman" w:hAnsi="Times New Roman"/>
        <w:i/>
        <w:sz w:val="18"/>
        <w:szCs w:val="18"/>
        <w:lang w:val="ru-RU"/>
      </w:rPr>
      <w:t xml:space="preserve">1-ый </w:t>
    </w:r>
    <w:r>
      <w:rPr>
        <w:rFonts w:ascii="Times New Roman" w:hAnsi="Times New Roman"/>
        <w:i/>
        <w:sz w:val="18"/>
        <w:szCs w:val="18"/>
      </w:rPr>
      <w:t>квартал 201</w:t>
    </w:r>
    <w:r>
      <w:rPr>
        <w:rFonts w:ascii="Times New Roman" w:hAnsi="Times New Roman"/>
        <w:i/>
        <w:sz w:val="18"/>
        <w:szCs w:val="18"/>
        <w:lang w:val="ru-RU"/>
      </w:rPr>
      <w:t xml:space="preserve">5 </w:t>
    </w:r>
    <w:r w:rsidRPr="00B31E5D">
      <w:rPr>
        <w:rFonts w:ascii="Times New Roman" w:hAnsi="Times New Roman"/>
        <w:i/>
        <w:sz w:val="18"/>
        <w:szCs w:val="18"/>
      </w:rPr>
      <w:t>г.</w:t>
    </w:r>
  </w:p>
  <w:p w:rsidR="00B86341" w:rsidRDefault="00327C42" w:rsidP="009852E1">
    <w:pPr>
      <w:pStyle w:val="ab"/>
      <w:ind w:left="70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E309A"/>
    <w:multiLevelType w:val="multilevel"/>
    <w:tmpl w:val="D3E451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>
    <w:nsid w:val="0D860EF2"/>
    <w:multiLevelType w:val="hybridMultilevel"/>
    <w:tmpl w:val="303E289C"/>
    <w:lvl w:ilvl="0" w:tplc="48986D6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211DA0"/>
    <w:multiLevelType w:val="multilevel"/>
    <w:tmpl w:val="77009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  <w:strike w:val="0"/>
        <w:shadow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59089F"/>
    <w:multiLevelType w:val="multilevel"/>
    <w:tmpl w:val="D2F002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168D652A"/>
    <w:multiLevelType w:val="hybridMultilevel"/>
    <w:tmpl w:val="A732A7DE"/>
    <w:lvl w:ilvl="0" w:tplc="5AD89C68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b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08366DB"/>
    <w:multiLevelType w:val="hybridMultilevel"/>
    <w:tmpl w:val="F072C534"/>
    <w:lvl w:ilvl="0" w:tplc="4BEAE328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0E065B4"/>
    <w:multiLevelType w:val="hybridMultilevel"/>
    <w:tmpl w:val="5948BC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CD15F0"/>
    <w:multiLevelType w:val="hybridMultilevel"/>
    <w:tmpl w:val="99C822B4"/>
    <w:lvl w:ilvl="0" w:tplc="1D36FF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C93A81"/>
    <w:multiLevelType w:val="hybridMultilevel"/>
    <w:tmpl w:val="1F22D6C8"/>
    <w:lvl w:ilvl="0" w:tplc="3F90FA04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9" w:hanging="360"/>
      </w:pPr>
    </w:lvl>
    <w:lvl w:ilvl="2" w:tplc="0419001B" w:tentative="1">
      <w:start w:val="1"/>
      <w:numFmt w:val="lowerRoman"/>
      <w:lvlText w:val="%3."/>
      <w:lvlJc w:val="right"/>
      <w:pPr>
        <w:ind w:left="1659" w:hanging="180"/>
      </w:pPr>
    </w:lvl>
    <w:lvl w:ilvl="3" w:tplc="0419000F" w:tentative="1">
      <w:start w:val="1"/>
      <w:numFmt w:val="decimal"/>
      <w:lvlText w:val="%4."/>
      <w:lvlJc w:val="left"/>
      <w:pPr>
        <w:ind w:left="2379" w:hanging="360"/>
      </w:pPr>
    </w:lvl>
    <w:lvl w:ilvl="4" w:tplc="04190019" w:tentative="1">
      <w:start w:val="1"/>
      <w:numFmt w:val="lowerLetter"/>
      <w:lvlText w:val="%5."/>
      <w:lvlJc w:val="left"/>
      <w:pPr>
        <w:ind w:left="3099" w:hanging="360"/>
      </w:pPr>
    </w:lvl>
    <w:lvl w:ilvl="5" w:tplc="0419001B" w:tentative="1">
      <w:start w:val="1"/>
      <w:numFmt w:val="lowerRoman"/>
      <w:lvlText w:val="%6."/>
      <w:lvlJc w:val="right"/>
      <w:pPr>
        <w:ind w:left="3819" w:hanging="180"/>
      </w:pPr>
    </w:lvl>
    <w:lvl w:ilvl="6" w:tplc="0419000F" w:tentative="1">
      <w:start w:val="1"/>
      <w:numFmt w:val="decimal"/>
      <w:lvlText w:val="%7."/>
      <w:lvlJc w:val="left"/>
      <w:pPr>
        <w:ind w:left="4539" w:hanging="360"/>
      </w:pPr>
    </w:lvl>
    <w:lvl w:ilvl="7" w:tplc="04190019" w:tentative="1">
      <w:start w:val="1"/>
      <w:numFmt w:val="lowerLetter"/>
      <w:lvlText w:val="%8."/>
      <w:lvlJc w:val="left"/>
      <w:pPr>
        <w:ind w:left="5259" w:hanging="360"/>
      </w:pPr>
    </w:lvl>
    <w:lvl w:ilvl="8" w:tplc="0419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9">
    <w:nsid w:val="323E2574"/>
    <w:multiLevelType w:val="hybridMultilevel"/>
    <w:tmpl w:val="B8A40AF8"/>
    <w:lvl w:ilvl="0" w:tplc="6D9EBC5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32650A08"/>
    <w:multiLevelType w:val="multilevel"/>
    <w:tmpl w:val="85C0924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i/>
        <w:strike w:val="0"/>
        <w:shadow/>
        <w:color w:val="auto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B30DEF"/>
    <w:multiLevelType w:val="hybridMultilevel"/>
    <w:tmpl w:val="30EA01C0"/>
    <w:lvl w:ilvl="0" w:tplc="935E12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ED5313A"/>
    <w:multiLevelType w:val="multilevel"/>
    <w:tmpl w:val="77009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  <w:strike w:val="0"/>
        <w:shadow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C941AB"/>
    <w:multiLevelType w:val="hybridMultilevel"/>
    <w:tmpl w:val="2216F5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BE79D6"/>
    <w:multiLevelType w:val="hybridMultilevel"/>
    <w:tmpl w:val="AE708CB4"/>
    <w:lvl w:ilvl="0" w:tplc="12A483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51E4D54"/>
    <w:multiLevelType w:val="hybridMultilevel"/>
    <w:tmpl w:val="9AE6F0D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>
    <w:nsid w:val="464F1610"/>
    <w:multiLevelType w:val="hybridMultilevel"/>
    <w:tmpl w:val="0004F260"/>
    <w:lvl w:ilvl="0" w:tplc="00FAD49A">
      <w:start w:val="1"/>
      <w:numFmt w:val="decimal"/>
      <w:lvlText w:val="%1."/>
      <w:lvlJc w:val="left"/>
      <w:pPr>
        <w:ind w:left="360" w:hanging="360"/>
      </w:pPr>
      <w:rPr>
        <w:b/>
        <w:i/>
        <w:shadow/>
        <w:color w:val="auto"/>
      </w:rPr>
    </w:lvl>
    <w:lvl w:ilvl="1" w:tplc="04190019">
      <w:start w:val="1"/>
      <w:numFmt w:val="lowerLetter"/>
      <w:lvlText w:val="%2."/>
      <w:lvlJc w:val="left"/>
      <w:pPr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7">
    <w:nsid w:val="4FC56D17"/>
    <w:multiLevelType w:val="hybridMultilevel"/>
    <w:tmpl w:val="6A1C43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3244CA"/>
    <w:multiLevelType w:val="hybridMultilevel"/>
    <w:tmpl w:val="50CE69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3A7F4C"/>
    <w:multiLevelType w:val="hybridMultilevel"/>
    <w:tmpl w:val="6A4099D6"/>
    <w:lvl w:ilvl="0" w:tplc="88081F56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>
    <w:nsid w:val="58D81803"/>
    <w:multiLevelType w:val="hybridMultilevel"/>
    <w:tmpl w:val="BDA01626"/>
    <w:lvl w:ilvl="0" w:tplc="1E7CEABC">
      <w:start w:val="1"/>
      <w:numFmt w:val="decimal"/>
      <w:lvlText w:val="%1."/>
      <w:lvlJc w:val="left"/>
      <w:pPr>
        <w:ind w:left="502" w:hanging="360"/>
      </w:pPr>
      <w:rPr>
        <w:rFonts w:cs="Garamond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599866AA"/>
    <w:multiLevelType w:val="hybridMultilevel"/>
    <w:tmpl w:val="B70E11E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5A13429A"/>
    <w:multiLevelType w:val="hybridMultilevel"/>
    <w:tmpl w:val="CB6A2020"/>
    <w:lvl w:ilvl="0" w:tplc="0388D682">
      <w:start w:val="1"/>
      <w:numFmt w:val="decimal"/>
      <w:lvlText w:val="(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C0447BE"/>
    <w:multiLevelType w:val="hybridMultilevel"/>
    <w:tmpl w:val="2CBA3836"/>
    <w:lvl w:ilvl="0" w:tplc="4A609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951131"/>
    <w:multiLevelType w:val="hybridMultilevel"/>
    <w:tmpl w:val="113438D2"/>
    <w:lvl w:ilvl="0" w:tplc="6D7231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3636CE9"/>
    <w:multiLevelType w:val="hybridMultilevel"/>
    <w:tmpl w:val="3574F6BE"/>
    <w:lvl w:ilvl="0" w:tplc="4EBE2FFC">
      <w:start w:val="3"/>
      <w:numFmt w:val="decimal"/>
      <w:lvlText w:val="%1."/>
      <w:lvlJc w:val="left"/>
      <w:pPr>
        <w:ind w:left="502" w:hanging="360"/>
      </w:pPr>
      <w:rPr>
        <w:rFonts w:cs="Garamond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7ADD42E3"/>
    <w:multiLevelType w:val="hybridMultilevel"/>
    <w:tmpl w:val="62BEA2F8"/>
    <w:lvl w:ilvl="0" w:tplc="27568B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2"/>
  </w:num>
  <w:num w:numId="2">
    <w:abstractNumId w:val="8"/>
  </w:num>
  <w:num w:numId="3">
    <w:abstractNumId w:val="22"/>
  </w:num>
  <w:num w:numId="4">
    <w:abstractNumId w:val="2"/>
  </w:num>
  <w:num w:numId="5">
    <w:abstractNumId w:val="10"/>
  </w:num>
  <w:num w:numId="6">
    <w:abstractNumId w:val="11"/>
  </w:num>
  <w:num w:numId="7">
    <w:abstractNumId w:val="23"/>
  </w:num>
  <w:num w:numId="8">
    <w:abstractNumId w:val="21"/>
  </w:num>
  <w:num w:numId="9">
    <w:abstractNumId w:val="16"/>
  </w:num>
  <w:num w:numId="10">
    <w:abstractNumId w:val="15"/>
  </w:num>
  <w:num w:numId="11">
    <w:abstractNumId w:val="18"/>
  </w:num>
  <w:num w:numId="12">
    <w:abstractNumId w:val="13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</w:num>
  <w:num w:numId="17">
    <w:abstractNumId w:val="9"/>
  </w:num>
  <w:num w:numId="18">
    <w:abstractNumId w:val="5"/>
  </w:num>
  <w:num w:numId="19">
    <w:abstractNumId w:val="26"/>
  </w:num>
  <w:num w:numId="20">
    <w:abstractNumId w:val="14"/>
  </w:num>
  <w:num w:numId="21">
    <w:abstractNumId w:val="4"/>
  </w:num>
  <w:num w:numId="22">
    <w:abstractNumId w:val="20"/>
  </w:num>
  <w:num w:numId="23">
    <w:abstractNumId w:val="25"/>
  </w:num>
  <w:num w:numId="24">
    <w:abstractNumId w:val="19"/>
  </w:num>
  <w:num w:numId="25">
    <w:abstractNumId w:val="0"/>
  </w:num>
  <w:num w:numId="26">
    <w:abstractNumId w:val="3"/>
  </w:num>
  <w:num w:numId="27">
    <w:abstractNumId w:val="6"/>
  </w:num>
  <w:num w:numId="28">
    <w:abstractNumId w:val="1"/>
  </w:num>
  <w:num w:numId="29">
    <w:abstractNumId w:val="7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A0A"/>
    <w:rsid w:val="00102994"/>
    <w:rsid w:val="0018559C"/>
    <w:rsid w:val="00192F69"/>
    <w:rsid w:val="001A44C1"/>
    <w:rsid w:val="001B1FD7"/>
    <w:rsid w:val="001C5403"/>
    <w:rsid w:val="00327C42"/>
    <w:rsid w:val="003C32E9"/>
    <w:rsid w:val="003C7D73"/>
    <w:rsid w:val="004A175F"/>
    <w:rsid w:val="00551AC3"/>
    <w:rsid w:val="0058383D"/>
    <w:rsid w:val="00650A5D"/>
    <w:rsid w:val="0068534E"/>
    <w:rsid w:val="00727A0A"/>
    <w:rsid w:val="00782419"/>
    <w:rsid w:val="00851E41"/>
    <w:rsid w:val="00852CE9"/>
    <w:rsid w:val="00903886"/>
    <w:rsid w:val="0097307F"/>
    <w:rsid w:val="00B358D3"/>
    <w:rsid w:val="00BD50DD"/>
    <w:rsid w:val="00BF15F3"/>
    <w:rsid w:val="00C2618B"/>
    <w:rsid w:val="00C34211"/>
    <w:rsid w:val="00D22406"/>
    <w:rsid w:val="00DB6D06"/>
    <w:rsid w:val="00DD76A9"/>
    <w:rsid w:val="00DF5235"/>
    <w:rsid w:val="00E72F72"/>
    <w:rsid w:val="00F26EF8"/>
    <w:rsid w:val="00F811DD"/>
    <w:rsid w:val="00F8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FD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B1FD7"/>
    <w:pPr>
      <w:keepNext/>
      <w:spacing w:before="240" w:after="60"/>
      <w:outlineLvl w:val="0"/>
    </w:pPr>
    <w:rPr>
      <w:rFonts w:ascii="Cambria" w:eastAsia="Times New Roman" w:hAnsi="Cambria" w:cs="Mangal"/>
      <w:b/>
      <w:bCs/>
      <w:kern w:val="32"/>
      <w:sz w:val="32"/>
      <w:szCs w:val="32"/>
      <w:lang w:val="x-none" w:bidi="sa-IN"/>
    </w:rPr>
  </w:style>
  <w:style w:type="paragraph" w:styleId="2">
    <w:name w:val="heading 2"/>
    <w:basedOn w:val="a"/>
    <w:next w:val="a"/>
    <w:link w:val="20"/>
    <w:uiPriority w:val="9"/>
    <w:unhideWhenUsed/>
    <w:qFormat/>
    <w:rsid w:val="001B1FD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1FD7"/>
    <w:rPr>
      <w:rFonts w:ascii="Cambria" w:eastAsia="Times New Roman" w:hAnsi="Cambria" w:cs="Mangal"/>
      <w:b/>
      <w:bCs/>
      <w:kern w:val="32"/>
      <w:sz w:val="32"/>
      <w:szCs w:val="32"/>
      <w:lang w:val="x-none" w:bidi="sa-IN"/>
    </w:rPr>
  </w:style>
  <w:style w:type="character" w:customStyle="1" w:styleId="20">
    <w:name w:val="Заголовок 2 Знак"/>
    <w:basedOn w:val="a0"/>
    <w:link w:val="2"/>
    <w:uiPriority w:val="9"/>
    <w:rsid w:val="001B1FD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B1FD7"/>
    <w:pPr>
      <w:spacing w:after="0" w:line="240" w:lineRule="auto"/>
    </w:pPr>
    <w:rPr>
      <w:rFonts w:ascii="Tahoma" w:hAnsi="Tahoma" w:cs="Mangal"/>
      <w:sz w:val="16"/>
      <w:szCs w:val="16"/>
      <w:lang w:val="x-none" w:eastAsia="x-none" w:bidi="sa-IN"/>
    </w:rPr>
  </w:style>
  <w:style w:type="character" w:customStyle="1" w:styleId="a4">
    <w:name w:val="Текст выноски Знак"/>
    <w:basedOn w:val="a0"/>
    <w:link w:val="a3"/>
    <w:uiPriority w:val="99"/>
    <w:semiHidden/>
    <w:rsid w:val="001B1FD7"/>
    <w:rPr>
      <w:rFonts w:ascii="Tahoma" w:eastAsia="Calibri" w:hAnsi="Tahoma" w:cs="Mangal"/>
      <w:sz w:val="16"/>
      <w:szCs w:val="16"/>
      <w:lang w:val="x-none" w:eastAsia="x-none" w:bidi="sa-IN"/>
    </w:rPr>
  </w:style>
  <w:style w:type="paragraph" w:styleId="a5">
    <w:name w:val="footnote text"/>
    <w:basedOn w:val="a"/>
    <w:link w:val="a6"/>
    <w:semiHidden/>
    <w:rsid w:val="001B1FD7"/>
    <w:pPr>
      <w:spacing w:after="0" w:line="240" w:lineRule="auto"/>
    </w:pPr>
    <w:rPr>
      <w:rFonts w:ascii="Times New Roman" w:eastAsia="Times New Roman" w:hAnsi="Times New Roman" w:cs="Mangal"/>
      <w:sz w:val="20"/>
      <w:szCs w:val="20"/>
      <w:lang w:val="x-none" w:eastAsia="ru-RU" w:bidi="sa-IN"/>
    </w:rPr>
  </w:style>
  <w:style w:type="character" w:customStyle="1" w:styleId="a6">
    <w:name w:val="Текст сноски Знак"/>
    <w:basedOn w:val="a0"/>
    <w:link w:val="a5"/>
    <w:semiHidden/>
    <w:rsid w:val="001B1FD7"/>
    <w:rPr>
      <w:rFonts w:ascii="Times New Roman" w:eastAsia="Times New Roman" w:hAnsi="Times New Roman" w:cs="Mangal"/>
      <w:sz w:val="20"/>
      <w:szCs w:val="20"/>
      <w:lang w:val="x-none" w:eastAsia="ru-RU" w:bidi="sa-IN"/>
    </w:rPr>
  </w:style>
  <w:style w:type="character" w:styleId="a7">
    <w:name w:val="footnote reference"/>
    <w:semiHidden/>
    <w:rsid w:val="001B1FD7"/>
    <w:rPr>
      <w:vertAlign w:val="superscript"/>
    </w:rPr>
  </w:style>
  <w:style w:type="paragraph" w:styleId="a8">
    <w:name w:val="caption"/>
    <w:basedOn w:val="a"/>
    <w:next w:val="a"/>
    <w:uiPriority w:val="35"/>
    <w:qFormat/>
    <w:rsid w:val="001B1FD7"/>
    <w:pPr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styleId="a9">
    <w:name w:val="Document Map"/>
    <w:basedOn w:val="a"/>
    <w:link w:val="aa"/>
    <w:uiPriority w:val="99"/>
    <w:semiHidden/>
    <w:unhideWhenUsed/>
    <w:rsid w:val="001B1FD7"/>
    <w:pPr>
      <w:spacing w:after="0" w:line="240" w:lineRule="auto"/>
    </w:pPr>
    <w:rPr>
      <w:rFonts w:ascii="Tahoma" w:hAnsi="Tahoma" w:cs="Mangal"/>
      <w:sz w:val="16"/>
      <w:szCs w:val="16"/>
      <w:lang w:val="x-none" w:eastAsia="x-none" w:bidi="sa-IN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1B1FD7"/>
    <w:rPr>
      <w:rFonts w:ascii="Tahoma" w:eastAsia="Calibri" w:hAnsi="Tahoma" w:cs="Mangal"/>
      <w:sz w:val="16"/>
      <w:szCs w:val="16"/>
      <w:lang w:val="x-none" w:eastAsia="x-none" w:bidi="sa-IN"/>
    </w:rPr>
  </w:style>
  <w:style w:type="paragraph" w:styleId="ab">
    <w:name w:val="header"/>
    <w:basedOn w:val="a"/>
    <w:link w:val="ac"/>
    <w:uiPriority w:val="99"/>
    <w:unhideWhenUsed/>
    <w:rsid w:val="001B1FD7"/>
    <w:pPr>
      <w:tabs>
        <w:tab w:val="center" w:pos="4677"/>
        <w:tab w:val="right" w:pos="9355"/>
      </w:tabs>
      <w:spacing w:after="0" w:line="240" w:lineRule="auto"/>
    </w:pPr>
    <w:rPr>
      <w:rFonts w:cs="Mangal"/>
      <w:sz w:val="20"/>
      <w:szCs w:val="20"/>
      <w:lang w:val="x-none" w:eastAsia="x-none" w:bidi="sa-IN"/>
    </w:rPr>
  </w:style>
  <w:style w:type="character" w:customStyle="1" w:styleId="ac">
    <w:name w:val="Верхний колонтитул Знак"/>
    <w:basedOn w:val="a0"/>
    <w:link w:val="ab"/>
    <w:uiPriority w:val="99"/>
    <w:rsid w:val="001B1FD7"/>
    <w:rPr>
      <w:rFonts w:ascii="Calibri" w:eastAsia="Calibri" w:hAnsi="Calibri" w:cs="Mangal"/>
      <w:sz w:val="20"/>
      <w:szCs w:val="20"/>
      <w:lang w:val="x-none" w:eastAsia="x-none" w:bidi="sa-IN"/>
    </w:rPr>
  </w:style>
  <w:style w:type="paragraph" w:styleId="ad">
    <w:name w:val="footer"/>
    <w:basedOn w:val="a"/>
    <w:link w:val="ae"/>
    <w:uiPriority w:val="99"/>
    <w:unhideWhenUsed/>
    <w:rsid w:val="001B1FD7"/>
    <w:pPr>
      <w:tabs>
        <w:tab w:val="center" w:pos="4677"/>
        <w:tab w:val="right" w:pos="9355"/>
      </w:tabs>
      <w:spacing w:after="0" w:line="240" w:lineRule="auto"/>
    </w:pPr>
    <w:rPr>
      <w:rFonts w:cs="Mangal"/>
      <w:sz w:val="20"/>
      <w:szCs w:val="20"/>
      <w:lang w:val="x-none" w:eastAsia="x-none" w:bidi="sa-IN"/>
    </w:rPr>
  </w:style>
  <w:style w:type="character" w:customStyle="1" w:styleId="ae">
    <w:name w:val="Нижний колонтитул Знак"/>
    <w:basedOn w:val="a0"/>
    <w:link w:val="ad"/>
    <w:uiPriority w:val="99"/>
    <w:rsid w:val="001B1FD7"/>
    <w:rPr>
      <w:rFonts w:ascii="Calibri" w:eastAsia="Calibri" w:hAnsi="Calibri" w:cs="Mangal"/>
      <w:sz w:val="20"/>
      <w:szCs w:val="20"/>
      <w:lang w:val="x-none" w:eastAsia="x-none" w:bidi="sa-IN"/>
    </w:rPr>
  </w:style>
  <w:style w:type="paragraph" w:styleId="af">
    <w:name w:val="List Paragraph"/>
    <w:basedOn w:val="a"/>
    <w:uiPriority w:val="34"/>
    <w:qFormat/>
    <w:rsid w:val="001B1FD7"/>
    <w:pPr>
      <w:ind w:left="720"/>
      <w:contextualSpacing/>
    </w:pPr>
  </w:style>
  <w:style w:type="paragraph" w:styleId="af0">
    <w:name w:val="Normal (Web)"/>
    <w:basedOn w:val="a"/>
    <w:uiPriority w:val="99"/>
    <w:unhideWhenUsed/>
    <w:rsid w:val="001B1F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1">
    <w:name w:val="Hyperlink"/>
    <w:uiPriority w:val="99"/>
    <w:unhideWhenUsed/>
    <w:rsid w:val="001B1FD7"/>
    <w:rPr>
      <w:color w:val="0000FF"/>
      <w:u w:val="single"/>
    </w:rPr>
  </w:style>
  <w:style w:type="table" w:styleId="af2">
    <w:name w:val="Table Grid"/>
    <w:basedOn w:val="a1"/>
    <w:uiPriority w:val="59"/>
    <w:rsid w:val="001B1F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annotation reference"/>
    <w:uiPriority w:val="99"/>
    <w:semiHidden/>
    <w:unhideWhenUsed/>
    <w:rsid w:val="001B1FD7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1B1FD7"/>
    <w:pPr>
      <w:spacing w:line="240" w:lineRule="auto"/>
    </w:pPr>
    <w:rPr>
      <w:rFonts w:cs="Mangal"/>
      <w:sz w:val="20"/>
      <w:szCs w:val="20"/>
      <w:lang w:val="x-none" w:eastAsia="x-none" w:bidi="sa-IN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1B1FD7"/>
    <w:rPr>
      <w:rFonts w:ascii="Calibri" w:eastAsia="Calibri" w:hAnsi="Calibri" w:cs="Mangal"/>
      <w:sz w:val="20"/>
      <w:szCs w:val="20"/>
      <w:lang w:val="x-none" w:eastAsia="x-none" w:bidi="sa-IN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B1FD7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B1FD7"/>
    <w:rPr>
      <w:rFonts w:ascii="Calibri" w:eastAsia="Calibri" w:hAnsi="Calibri" w:cs="Mangal"/>
      <w:b/>
      <w:bCs/>
      <w:sz w:val="20"/>
      <w:szCs w:val="20"/>
      <w:lang w:val="x-none" w:eastAsia="x-none" w:bidi="sa-IN"/>
    </w:rPr>
  </w:style>
  <w:style w:type="paragraph" w:styleId="af8">
    <w:name w:val="Revision"/>
    <w:hidden/>
    <w:uiPriority w:val="99"/>
    <w:semiHidden/>
    <w:rsid w:val="001B1FD7"/>
    <w:pPr>
      <w:spacing w:after="0" w:line="240" w:lineRule="auto"/>
    </w:pPr>
    <w:rPr>
      <w:rFonts w:ascii="Calibri" w:eastAsia="Calibri" w:hAnsi="Calibri" w:cs="Times New Roman"/>
    </w:rPr>
  </w:style>
  <w:style w:type="character" w:styleId="af9">
    <w:name w:val="Strong"/>
    <w:uiPriority w:val="22"/>
    <w:qFormat/>
    <w:rsid w:val="001B1FD7"/>
    <w:rPr>
      <w:b/>
      <w:bCs/>
    </w:rPr>
  </w:style>
  <w:style w:type="character" w:customStyle="1" w:styleId="afa">
    <w:name w:val="Текст концевой сноски Знак"/>
    <w:link w:val="afb"/>
    <w:uiPriority w:val="99"/>
    <w:semiHidden/>
    <w:rsid w:val="001B1FD7"/>
  </w:style>
  <w:style w:type="paragraph" w:styleId="afb">
    <w:name w:val="endnote text"/>
    <w:basedOn w:val="a"/>
    <w:link w:val="afa"/>
    <w:uiPriority w:val="99"/>
    <w:semiHidden/>
    <w:unhideWhenUsed/>
    <w:rsid w:val="001B1FD7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11">
    <w:name w:val="Текст концевой сноски Знак1"/>
    <w:basedOn w:val="a0"/>
    <w:uiPriority w:val="99"/>
    <w:semiHidden/>
    <w:rsid w:val="001B1FD7"/>
    <w:rPr>
      <w:rFonts w:ascii="Calibri" w:eastAsia="Calibri" w:hAnsi="Calibri" w:cs="Times New Roman"/>
      <w:sz w:val="20"/>
      <w:szCs w:val="20"/>
    </w:rPr>
  </w:style>
  <w:style w:type="paragraph" w:styleId="afc">
    <w:name w:val="No Spacing"/>
    <w:link w:val="afd"/>
    <w:uiPriority w:val="1"/>
    <w:qFormat/>
    <w:rsid w:val="001B1FD7"/>
    <w:pPr>
      <w:spacing w:after="0" w:line="240" w:lineRule="auto"/>
    </w:pPr>
    <w:rPr>
      <w:rFonts w:ascii="Calibri" w:eastAsia="Calibri" w:hAnsi="Calibri" w:cs="Times New Roman"/>
    </w:rPr>
  </w:style>
  <w:style w:type="character" w:styleId="afe">
    <w:name w:val="endnote reference"/>
    <w:uiPriority w:val="99"/>
    <w:semiHidden/>
    <w:unhideWhenUsed/>
    <w:rsid w:val="001B1FD7"/>
    <w:rPr>
      <w:vertAlign w:val="superscript"/>
    </w:rPr>
  </w:style>
  <w:style w:type="table" w:customStyle="1" w:styleId="12">
    <w:name w:val="Светлая заливка1"/>
    <w:basedOn w:val="a1"/>
    <w:uiPriority w:val="60"/>
    <w:rsid w:val="001B1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1-3">
    <w:name w:val="Medium Grid 1 Accent 3"/>
    <w:basedOn w:val="a1"/>
    <w:uiPriority w:val="67"/>
    <w:rsid w:val="001B1F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-3">
    <w:name w:val="Colorful Grid Accent 3"/>
    <w:basedOn w:val="a1"/>
    <w:uiPriority w:val="73"/>
    <w:rsid w:val="001B1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-3">
    <w:name w:val="Medium Shading 2 Accent 3"/>
    <w:basedOn w:val="a1"/>
    <w:uiPriority w:val="64"/>
    <w:rsid w:val="001B1F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List 2 Accent 6"/>
    <w:basedOn w:val="a1"/>
    <w:uiPriority w:val="66"/>
    <w:rsid w:val="001B1FD7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-2">
    <w:name w:val="Light Shading Accent 2"/>
    <w:basedOn w:val="a1"/>
    <w:uiPriority w:val="60"/>
    <w:rsid w:val="001B1FD7"/>
    <w:pPr>
      <w:spacing w:after="0" w:line="240" w:lineRule="auto"/>
    </w:pPr>
    <w:rPr>
      <w:rFonts w:ascii="Calibri" w:eastAsia="Calibri" w:hAnsi="Calibri" w:cs="Times New Roman"/>
      <w:color w:val="943634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-2">
    <w:name w:val="Medium List 1 Accent 2"/>
    <w:basedOn w:val="a1"/>
    <w:uiPriority w:val="65"/>
    <w:rsid w:val="001B1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character" w:customStyle="1" w:styleId="s1">
    <w:name w:val="s1"/>
    <w:rsid w:val="001B1FD7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36"/>
      <w:szCs w:val="36"/>
      <w:u w:val="none"/>
      <w:effect w:val="none"/>
    </w:rPr>
  </w:style>
  <w:style w:type="character" w:customStyle="1" w:styleId="s0">
    <w:name w:val="s0"/>
    <w:rsid w:val="001B1FD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6"/>
      <w:szCs w:val="36"/>
      <w:u w:val="none"/>
      <w:effect w:val="none"/>
    </w:rPr>
  </w:style>
  <w:style w:type="table" w:styleId="1-30">
    <w:name w:val="Medium Shading 1 Accent 3"/>
    <w:basedOn w:val="a1"/>
    <w:uiPriority w:val="63"/>
    <w:rsid w:val="001B1F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List 1 Accent 6"/>
    <w:basedOn w:val="a1"/>
    <w:uiPriority w:val="65"/>
    <w:rsid w:val="001B1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1-60">
    <w:name w:val="Medium Grid 1 Accent 6"/>
    <w:basedOn w:val="a1"/>
    <w:uiPriority w:val="67"/>
    <w:rsid w:val="001B1F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1-4">
    <w:name w:val="Medium Grid 1 Accent 4"/>
    <w:basedOn w:val="a1"/>
    <w:uiPriority w:val="67"/>
    <w:rsid w:val="001B1F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customStyle="1" w:styleId="1-11">
    <w:name w:val="Средний список 1 - Акцент 11"/>
    <w:basedOn w:val="a1"/>
    <w:uiPriority w:val="65"/>
    <w:rsid w:val="001B1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customStyle="1" w:styleId="-11">
    <w:name w:val="Светлая заливка - Акцент 11"/>
    <w:basedOn w:val="a1"/>
    <w:uiPriority w:val="60"/>
    <w:rsid w:val="001B1FD7"/>
    <w:pPr>
      <w:spacing w:after="0" w:line="240" w:lineRule="auto"/>
    </w:pPr>
    <w:rPr>
      <w:rFonts w:ascii="Calibri" w:eastAsia="Calibri" w:hAnsi="Calibri" w:cs="Times New Roman"/>
      <w:color w:val="365F91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-5">
    <w:name w:val="Light Shading Accent 5"/>
    <w:basedOn w:val="a1"/>
    <w:uiPriority w:val="60"/>
    <w:rsid w:val="001B1FD7"/>
    <w:pPr>
      <w:spacing w:after="0" w:line="240" w:lineRule="auto"/>
    </w:pPr>
    <w:rPr>
      <w:rFonts w:ascii="Calibri" w:eastAsia="Calibri" w:hAnsi="Calibri" w:cs="Times New Roman"/>
      <w:color w:val="31849B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character" w:styleId="aff">
    <w:name w:val="Emphasis"/>
    <w:uiPriority w:val="20"/>
    <w:qFormat/>
    <w:rsid w:val="001B1FD7"/>
    <w:rPr>
      <w:i/>
      <w:iCs/>
    </w:rPr>
  </w:style>
  <w:style w:type="character" w:customStyle="1" w:styleId="apple-converted-space">
    <w:name w:val="apple-converted-space"/>
    <w:rsid w:val="001B1FD7"/>
  </w:style>
  <w:style w:type="character" w:styleId="aff0">
    <w:name w:val="FollowedHyperlink"/>
    <w:uiPriority w:val="99"/>
    <w:semiHidden/>
    <w:unhideWhenUsed/>
    <w:rsid w:val="001B1FD7"/>
    <w:rPr>
      <w:color w:val="800080"/>
      <w:u w:val="single"/>
    </w:rPr>
  </w:style>
  <w:style w:type="table" w:customStyle="1" w:styleId="-12">
    <w:name w:val="Светлая заливка - Акцент 12"/>
    <w:basedOn w:val="a1"/>
    <w:uiPriority w:val="60"/>
    <w:rsid w:val="001B1FD7"/>
    <w:pPr>
      <w:spacing w:after="0" w:line="240" w:lineRule="auto"/>
    </w:pPr>
    <w:rPr>
      <w:rFonts w:ascii="Calibri" w:eastAsia="Calibri" w:hAnsi="Calibri" w:cs="Times New Roman"/>
      <w:color w:val="365F91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110">
    <w:name w:val="Светлая сетка - Акцент 11"/>
    <w:basedOn w:val="a1"/>
    <w:uiPriority w:val="62"/>
    <w:rsid w:val="001B1FD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-20">
    <w:name w:val="Light Grid Accent 2"/>
    <w:basedOn w:val="a1"/>
    <w:uiPriority w:val="62"/>
    <w:rsid w:val="001B1FD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-30">
    <w:name w:val="Light Grid Accent 3"/>
    <w:basedOn w:val="a1"/>
    <w:uiPriority w:val="62"/>
    <w:rsid w:val="001B1F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21">
    <w:name w:val="Средний список 21"/>
    <w:basedOn w:val="a1"/>
    <w:uiPriority w:val="66"/>
    <w:rsid w:val="001B1FD7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-6">
    <w:name w:val="Light Shading Accent 6"/>
    <w:basedOn w:val="a1"/>
    <w:uiPriority w:val="60"/>
    <w:rsid w:val="001B1FD7"/>
    <w:pPr>
      <w:spacing w:after="0" w:line="240" w:lineRule="auto"/>
    </w:pPr>
    <w:rPr>
      <w:rFonts w:ascii="Calibri" w:eastAsia="Calibri" w:hAnsi="Calibri" w:cs="Times New Roman"/>
      <w:color w:val="E36C0A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2-60">
    <w:name w:val="Medium Shading 2 Accent 6"/>
    <w:basedOn w:val="a1"/>
    <w:uiPriority w:val="64"/>
    <w:rsid w:val="001B1F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61">
    <w:name w:val="Medium Shading 1 Accent 6"/>
    <w:basedOn w:val="a1"/>
    <w:uiPriority w:val="63"/>
    <w:rsid w:val="001B1F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60">
    <w:name w:val="Light Grid Accent 6"/>
    <w:basedOn w:val="a1"/>
    <w:uiPriority w:val="62"/>
    <w:rsid w:val="001B1F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-4">
    <w:name w:val="Light Grid Accent 4"/>
    <w:basedOn w:val="a1"/>
    <w:uiPriority w:val="62"/>
    <w:rsid w:val="001B1F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2-4">
    <w:name w:val="Medium Shading 2 Accent 4"/>
    <w:basedOn w:val="a1"/>
    <w:uiPriority w:val="64"/>
    <w:rsid w:val="001B1F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40">
    <w:name w:val="Medium Shading 1 Accent 4"/>
    <w:basedOn w:val="a1"/>
    <w:uiPriority w:val="63"/>
    <w:rsid w:val="001B1F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40">
    <w:name w:val="Light List Accent 4"/>
    <w:basedOn w:val="a1"/>
    <w:uiPriority w:val="61"/>
    <w:rsid w:val="001B1F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2-40">
    <w:name w:val="Medium List 2 Accent 4"/>
    <w:basedOn w:val="a1"/>
    <w:uiPriority w:val="66"/>
    <w:rsid w:val="001B1FD7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-50">
    <w:name w:val="Light Grid Accent 5"/>
    <w:basedOn w:val="a1"/>
    <w:uiPriority w:val="62"/>
    <w:rsid w:val="001B1F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2-1">
    <w:name w:val="Medium List 2 Accent 1"/>
    <w:basedOn w:val="a1"/>
    <w:uiPriority w:val="66"/>
    <w:rsid w:val="001B1FD7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41">
    <w:name w:val="Medium Grid 2 Accent 4"/>
    <w:basedOn w:val="a1"/>
    <w:uiPriority w:val="68"/>
    <w:rsid w:val="001B1FD7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-10">
    <w:name w:val="Medium Grid 2 Accent 1"/>
    <w:basedOn w:val="a1"/>
    <w:uiPriority w:val="68"/>
    <w:rsid w:val="001B1FD7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-41">
    <w:name w:val="Light Shading Accent 4"/>
    <w:basedOn w:val="a1"/>
    <w:uiPriority w:val="60"/>
    <w:rsid w:val="001B1FD7"/>
    <w:pPr>
      <w:spacing w:after="0" w:line="240" w:lineRule="auto"/>
    </w:pPr>
    <w:rPr>
      <w:rFonts w:ascii="Calibri" w:eastAsia="Calibri" w:hAnsi="Calibri" w:cs="Times New Roman"/>
      <w:color w:val="5F497A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aff1">
    <w:name w:val="Subtitle"/>
    <w:basedOn w:val="a"/>
    <w:next w:val="a"/>
    <w:link w:val="aff2"/>
    <w:uiPriority w:val="11"/>
    <w:qFormat/>
    <w:rsid w:val="001B1FD7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ff2">
    <w:name w:val="Подзаголовок Знак"/>
    <w:basedOn w:val="a0"/>
    <w:link w:val="aff1"/>
    <w:uiPriority w:val="11"/>
    <w:rsid w:val="001B1FD7"/>
    <w:rPr>
      <w:rFonts w:ascii="Cambria" w:eastAsia="Times New Roman" w:hAnsi="Cambria" w:cs="Times New Roman"/>
      <w:sz w:val="24"/>
      <w:szCs w:val="24"/>
    </w:rPr>
  </w:style>
  <w:style w:type="paragraph" w:styleId="aff3">
    <w:name w:val="TOC Heading"/>
    <w:basedOn w:val="1"/>
    <w:next w:val="a"/>
    <w:uiPriority w:val="39"/>
    <w:unhideWhenUsed/>
    <w:qFormat/>
    <w:rsid w:val="001B1FD7"/>
    <w:pPr>
      <w:keepLines/>
      <w:spacing w:before="480" w:after="0"/>
      <w:outlineLvl w:val="9"/>
    </w:pPr>
    <w:rPr>
      <w:rFonts w:cs="Times New Roman"/>
      <w:color w:val="365F91"/>
      <w:kern w:val="0"/>
      <w:sz w:val="28"/>
      <w:szCs w:val="28"/>
      <w:lang w:val="ru-RU" w:eastAsia="ru-RU" w:bidi="ar-SA"/>
    </w:rPr>
  </w:style>
  <w:style w:type="paragraph" w:styleId="13">
    <w:name w:val="toc 1"/>
    <w:basedOn w:val="a"/>
    <w:next w:val="a"/>
    <w:autoRedefine/>
    <w:uiPriority w:val="39"/>
    <w:unhideWhenUsed/>
    <w:rsid w:val="001B1FD7"/>
  </w:style>
  <w:style w:type="paragraph" w:styleId="22">
    <w:name w:val="toc 2"/>
    <w:basedOn w:val="a"/>
    <w:next w:val="a"/>
    <w:autoRedefine/>
    <w:uiPriority w:val="39"/>
    <w:unhideWhenUsed/>
    <w:rsid w:val="001B1FD7"/>
    <w:pPr>
      <w:ind w:left="220"/>
    </w:pPr>
  </w:style>
  <w:style w:type="character" w:customStyle="1" w:styleId="afd">
    <w:name w:val="Без интервала Знак"/>
    <w:link w:val="afc"/>
    <w:uiPriority w:val="1"/>
    <w:rsid w:val="001B1FD7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FD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B1FD7"/>
    <w:pPr>
      <w:keepNext/>
      <w:spacing w:before="240" w:after="60"/>
      <w:outlineLvl w:val="0"/>
    </w:pPr>
    <w:rPr>
      <w:rFonts w:ascii="Cambria" w:eastAsia="Times New Roman" w:hAnsi="Cambria" w:cs="Mangal"/>
      <w:b/>
      <w:bCs/>
      <w:kern w:val="32"/>
      <w:sz w:val="32"/>
      <w:szCs w:val="32"/>
      <w:lang w:val="x-none" w:bidi="sa-IN"/>
    </w:rPr>
  </w:style>
  <w:style w:type="paragraph" w:styleId="2">
    <w:name w:val="heading 2"/>
    <w:basedOn w:val="a"/>
    <w:next w:val="a"/>
    <w:link w:val="20"/>
    <w:uiPriority w:val="9"/>
    <w:unhideWhenUsed/>
    <w:qFormat/>
    <w:rsid w:val="001B1FD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1FD7"/>
    <w:rPr>
      <w:rFonts w:ascii="Cambria" w:eastAsia="Times New Roman" w:hAnsi="Cambria" w:cs="Mangal"/>
      <w:b/>
      <w:bCs/>
      <w:kern w:val="32"/>
      <w:sz w:val="32"/>
      <w:szCs w:val="32"/>
      <w:lang w:val="x-none" w:bidi="sa-IN"/>
    </w:rPr>
  </w:style>
  <w:style w:type="character" w:customStyle="1" w:styleId="20">
    <w:name w:val="Заголовок 2 Знак"/>
    <w:basedOn w:val="a0"/>
    <w:link w:val="2"/>
    <w:uiPriority w:val="9"/>
    <w:rsid w:val="001B1FD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B1FD7"/>
    <w:pPr>
      <w:spacing w:after="0" w:line="240" w:lineRule="auto"/>
    </w:pPr>
    <w:rPr>
      <w:rFonts w:ascii="Tahoma" w:hAnsi="Tahoma" w:cs="Mangal"/>
      <w:sz w:val="16"/>
      <w:szCs w:val="16"/>
      <w:lang w:val="x-none" w:eastAsia="x-none" w:bidi="sa-IN"/>
    </w:rPr>
  </w:style>
  <w:style w:type="character" w:customStyle="1" w:styleId="a4">
    <w:name w:val="Текст выноски Знак"/>
    <w:basedOn w:val="a0"/>
    <w:link w:val="a3"/>
    <w:uiPriority w:val="99"/>
    <w:semiHidden/>
    <w:rsid w:val="001B1FD7"/>
    <w:rPr>
      <w:rFonts w:ascii="Tahoma" w:eastAsia="Calibri" w:hAnsi="Tahoma" w:cs="Mangal"/>
      <w:sz w:val="16"/>
      <w:szCs w:val="16"/>
      <w:lang w:val="x-none" w:eastAsia="x-none" w:bidi="sa-IN"/>
    </w:rPr>
  </w:style>
  <w:style w:type="paragraph" w:styleId="a5">
    <w:name w:val="footnote text"/>
    <w:basedOn w:val="a"/>
    <w:link w:val="a6"/>
    <w:semiHidden/>
    <w:rsid w:val="001B1FD7"/>
    <w:pPr>
      <w:spacing w:after="0" w:line="240" w:lineRule="auto"/>
    </w:pPr>
    <w:rPr>
      <w:rFonts w:ascii="Times New Roman" w:eastAsia="Times New Roman" w:hAnsi="Times New Roman" w:cs="Mangal"/>
      <w:sz w:val="20"/>
      <w:szCs w:val="20"/>
      <w:lang w:val="x-none" w:eastAsia="ru-RU" w:bidi="sa-IN"/>
    </w:rPr>
  </w:style>
  <w:style w:type="character" w:customStyle="1" w:styleId="a6">
    <w:name w:val="Текст сноски Знак"/>
    <w:basedOn w:val="a0"/>
    <w:link w:val="a5"/>
    <w:semiHidden/>
    <w:rsid w:val="001B1FD7"/>
    <w:rPr>
      <w:rFonts w:ascii="Times New Roman" w:eastAsia="Times New Roman" w:hAnsi="Times New Roman" w:cs="Mangal"/>
      <w:sz w:val="20"/>
      <w:szCs w:val="20"/>
      <w:lang w:val="x-none" w:eastAsia="ru-RU" w:bidi="sa-IN"/>
    </w:rPr>
  </w:style>
  <w:style w:type="character" w:styleId="a7">
    <w:name w:val="footnote reference"/>
    <w:semiHidden/>
    <w:rsid w:val="001B1FD7"/>
    <w:rPr>
      <w:vertAlign w:val="superscript"/>
    </w:rPr>
  </w:style>
  <w:style w:type="paragraph" w:styleId="a8">
    <w:name w:val="caption"/>
    <w:basedOn w:val="a"/>
    <w:next w:val="a"/>
    <w:uiPriority w:val="35"/>
    <w:qFormat/>
    <w:rsid w:val="001B1FD7"/>
    <w:pPr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styleId="a9">
    <w:name w:val="Document Map"/>
    <w:basedOn w:val="a"/>
    <w:link w:val="aa"/>
    <w:uiPriority w:val="99"/>
    <w:semiHidden/>
    <w:unhideWhenUsed/>
    <w:rsid w:val="001B1FD7"/>
    <w:pPr>
      <w:spacing w:after="0" w:line="240" w:lineRule="auto"/>
    </w:pPr>
    <w:rPr>
      <w:rFonts w:ascii="Tahoma" w:hAnsi="Tahoma" w:cs="Mangal"/>
      <w:sz w:val="16"/>
      <w:szCs w:val="16"/>
      <w:lang w:val="x-none" w:eastAsia="x-none" w:bidi="sa-IN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1B1FD7"/>
    <w:rPr>
      <w:rFonts w:ascii="Tahoma" w:eastAsia="Calibri" w:hAnsi="Tahoma" w:cs="Mangal"/>
      <w:sz w:val="16"/>
      <w:szCs w:val="16"/>
      <w:lang w:val="x-none" w:eastAsia="x-none" w:bidi="sa-IN"/>
    </w:rPr>
  </w:style>
  <w:style w:type="paragraph" w:styleId="ab">
    <w:name w:val="header"/>
    <w:basedOn w:val="a"/>
    <w:link w:val="ac"/>
    <w:uiPriority w:val="99"/>
    <w:unhideWhenUsed/>
    <w:rsid w:val="001B1FD7"/>
    <w:pPr>
      <w:tabs>
        <w:tab w:val="center" w:pos="4677"/>
        <w:tab w:val="right" w:pos="9355"/>
      </w:tabs>
      <w:spacing w:after="0" w:line="240" w:lineRule="auto"/>
    </w:pPr>
    <w:rPr>
      <w:rFonts w:cs="Mangal"/>
      <w:sz w:val="20"/>
      <w:szCs w:val="20"/>
      <w:lang w:val="x-none" w:eastAsia="x-none" w:bidi="sa-IN"/>
    </w:rPr>
  </w:style>
  <w:style w:type="character" w:customStyle="1" w:styleId="ac">
    <w:name w:val="Верхний колонтитул Знак"/>
    <w:basedOn w:val="a0"/>
    <w:link w:val="ab"/>
    <w:uiPriority w:val="99"/>
    <w:rsid w:val="001B1FD7"/>
    <w:rPr>
      <w:rFonts w:ascii="Calibri" w:eastAsia="Calibri" w:hAnsi="Calibri" w:cs="Mangal"/>
      <w:sz w:val="20"/>
      <w:szCs w:val="20"/>
      <w:lang w:val="x-none" w:eastAsia="x-none" w:bidi="sa-IN"/>
    </w:rPr>
  </w:style>
  <w:style w:type="paragraph" w:styleId="ad">
    <w:name w:val="footer"/>
    <w:basedOn w:val="a"/>
    <w:link w:val="ae"/>
    <w:uiPriority w:val="99"/>
    <w:unhideWhenUsed/>
    <w:rsid w:val="001B1FD7"/>
    <w:pPr>
      <w:tabs>
        <w:tab w:val="center" w:pos="4677"/>
        <w:tab w:val="right" w:pos="9355"/>
      </w:tabs>
      <w:spacing w:after="0" w:line="240" w:lineRule="auto"/>
    </w:pPr>
    <w:rPr>
      <w:rFonts w:cs="Mangal"/>
      <w:sz w:val="20"/>
      <w:szCs w:val="20"/>
      <w:lang w:val="x-none" w:eastAsia="x-none" w:bidi="sa-IN"/>
    </w:rPr>
  </w:style>
  <w:style w:type="character" w:customStyle="1" w:styleId="ae">
    <w:name w:val="Нижний колонтитул Знак"/>
    <w:basedOn w:val="a0"/>
    <w:link w:val="ad"/>
    <w:uiPriority w:val="99"/>
    <w:rsid w:val="001B1FD7"/>
    <w:rPr>
      <w:rFonts w:ascii="Calibri" w:eastAsia="Calibri" w:hAnsi="Calibri" w:cs="Mangal"/>
      <w:sz w:val="20"/>
      <w:szCs w:val="20"/>
      <w:lang w:val="x-none" w:eastAsia="x-none" w:bidi="sa-IN"/>
    </w:rPr>
  </w:style>
  <w:style w:type="paragraph" w:styleId="af">
    <w:name w:val="List Paragraph"/>
    <w:basedOn w:val="a"/>
    <w:uiPriority w:val="34"/>
    <w:qFormat/>
    <w:rsid w:val="001B1FD7"/>
    <w:pPr>
      <w:ind w:left="720"/>
      <w:contextualSpacing/>
    </w:pPr>
  </w:style>
  <w:style w:type="paragraph" w:styleId="af0">
    <w:name w:val="Normal (Web)"/>
    <w:basedOn w:val="a"/>
    <w:uiPriority w:val="99"/>
    <w:unhideWhenUsed/>
    <w:rsid w:val="001B1F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1">
    <w:name w:val="Hyperlink"/>
    <w:uiPriority w:val="99"/>
    <w:unhideWhenUsed/>
    <w:rsid w:val="001B1FD7"/>
    <w:rPr>
      <w:color w:val="0000FF"/>
      <w:u w:val="single"/>
    </w:rPr>
  </w:style>
  <w:style w:type="table" w:styleId="af2">
    <w:name w:val="Table Grid"/>
    <w:basedOn w:val="a1"/>
    <w:uiPriority w:val="59"/>
    <w:rsid w:val="001B1F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annotation reference"/>
    <w:uiPriority w:val="99"/>
    <w:semiHidden/>
    <w:unhideWhenUsed/>
    <w:rsid w:val="001B1FD7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1B1FD7"/>
    <w:pPr>
      <w:spacing w:line="240" w:lineRule="auto"/>
    </w:pPr>
    <w:rPr>
      <w:rFonts w:cs="Mangal"/>
      <w:sz w:val="20"/>
      <w:szCs w:val="20"/>
      <w:lang w:val="x-none" w:eastAsia="x-none" w:bidi="sa-IN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1B1FD7"/>
    <w:rPr>
      <w:rFonts w:ascii="Calibri" w:eastAsia="Calibri" w:hAnsi="Calibri" w:cs="Mangal"/>
      <w:sz w:val="20"/>
      <w:szCs w:val="20"/>
      <w:lang w:val="x-none" w:eastAsia="x-none" w:bidi="sa-IN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B1FD7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B1FD7"/>
    <w:rPr>
      <w:rFonts w:ascii="Calibri" w:eastAsia="Calibri" w:hAnsi="Calibri" w:cs="Mangal"/>
      <w:b/>
      <w:bCs/>
      <w:sz w:val="20"/>
      <w:szCs w:val="20"/>
      <w:lang w:val="x-none" w:eastAsia="x-none" w:bidi="sa-IN"/>
    </w:rPr>
  </w:style>
  <w:style w:type="paragraph" w:styleId="af8">
    <w:name w:val="Revision"/>
    <w:hidden/>
    <w:uiPriority w:val="99"/>
    <w:semiHidden/>
    <w:rsid w:val="001B1FD7"/>
    <w:pPr>
      <w:spacing w:after="0" w:line="240" w:lineRule="auto"/>
    </w:pPr>
    <w:rPr>
      <w:rFonts w:ascii="Calibri" w:eastAsia="Calibri" w:hAnsi="Calibri" w:cs="Times New Roman"/>
    </w:rPr>
  </w:style>
  <w:style w:type="character" w:styleId="af9">
    <w:name w:val="Strong"/>
    <w:uiPriority w:val="22"/>
    <w:qFormat/>
    <w:rsid w:val="001B1FD7"/>
    <w:rPr>
      <w:b/>
      <w:bCs/>
    </w:rPr>
  </w:style>
  <w:style w:type="character" w:customStyle="1" w:styleId="afa">
    <w:name w:val="Текст концевой сноски Знак"/>
    <w:link w:val="afb"/>
    <w:uiPriority w:val="99"/>
    <w:semiHidden/>
    <w:rsid w:val="001B1FD7"/>
  </w:style>
  <w:style w:type="paragraph" w:styleId="afb">
    <w:name w:val="endnote text"/>
    <w:basedOn w:val="a"/>
    <w:link w:val="afa"/>
    <w:uiPriority w:val="99"/>
    <w:semiHidden/>
    <w:unhideWhenUsed/>
    <w:rsid w:val="001B1FD7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11">
    <w:name w:val="Текст концевой сноски Знак1"/>
    <w:basedOn w:val="a0"/>
    <w:uiPriority w:val="99"/>
    <w:semiHidden/>
    <w:rsid w:val="001B1FD7"/>
    <w:rPr>
      <w:rFonts w:ascii="Calibri" w:eastAsia="Calibri" w:hAnsi="Calibri" w:cs="Times New Roman"/>
      <w:sz w:val="20"/>
      <w:szCs w:val="20"/>
    </w:rPr>
  </w:style>
  <w:style w:type="paragraph" w:styleId="afc">
    <w:name w:val="No Spacing"/>
    <w:link w:val="afd"/>
    <w:uiPriority w:val="1"/>
    <w:qFormat/>
    <w:rsid w:val="001B1FD7"/>
    <w:pPr>
      <w:spacing w:after="0" w:line="240" w:lineRule="auto"/>
    </w:pPr>
    <w:rPr>
      <w:rFonts w:ascii="Calibri" w:eastAsia="Calibri" w:hAnsi="Calibri" w:cs="Times New Roman"/>
    </w:rPr>
  </w:style>
  <w:style w:type="character" w:styleId="afe">
    <w:name w:val="endnote reference"/>
    <w:uiPriority w:val="99"/>
    <w:semiHidden/>
    <w:unhideWhenUsed/>
    <w:rsid w:val="001B1FD7"/>
    <w:rPr>
      <w:vertAlign w:val="superscript"/>
    </w:rPr>
  </w:style>
  <w:style w:type="table" w:customStyle="1" w:styleId="12">
    <w:name w:val="Светлая заливка1"/>
    <w:basedOn w:val="a1"/>
    <w:uiPriority w:val="60"/>
    <w:rsid w:val="001B1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1-3">
    <w:name w:val="Medium Grid 1 Accent 3"/>
    <w:basedOn w:val="a1"/>
    <w:uiPriority w:val="67"/>
    <w:rsid w:val="001B1F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-3">
    <w:name w:val="Colorful Grid Accent 3"/>
    <w:basedOn w:val="a1"/>
    <w:uiPriority w:val="73"/>
    <w:rsid w:val="001B1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-3">
    <w:name w:val="Medium Shading 2 Accent 3"/>
    <w:basedOn w:val="a1"/>
    <w:uiPriority w:val="64"/>
    <w:rsid w:val="001B1F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List 2 Accent 6"/>
    <w:basedOn w:val="a1"/>
    <w:uiPriority w:val="66"/>
    <w:rsid w:val="001B1FD7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-2">
    <w:name w:val="Light Shading Accent 2"/>
    <w:basedOn w:val="a1"/>
    <w:uiPriority w:val="60"/>
    <w:rsid w:val="001B1FD7"/>
    <w:pPr>
      <w:spacing w:after="0" w:line="240" w:lineRule="auto"/>
    </w:pPr>
    <w:rPr>
      <w:rFonts w:ascii="Calibri" w:eastAsia="Calibri" w:hAnsi="Calibri" w:cs="Times New Roman"/>
      <w:color w:val="943634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-2">
    <w:name w:val="Medium List 1 Accent 2"/>
    <w:basedOn w:val="a1"/>
    <w:uiPriority w:val="65"/>
    <w:rsid w:val="001B1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character" w:customStyle="1" w:styleId="s1">
    <w:name w:val="s1"/>
    <w:rsid w:val="001B1FD7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36"/>
      <w:szCs w:val="36"/>
      <w:u w:val="none"/>
      <w:effect w:val="none"/>
    </w:rPr>
  </w:style>
  <w:style w:type="character" w:customStyle="1" w:styleId="s0">
    <w:name w:val="s0"/>
    <w:rsid w:val="001B1FD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6"/>
      <w:szCs w:val="36"/>
      <w:u w:val="none"/>
      <w:effect w:val="none"/>
    </w:rPr>
  </w:style>
  <w:style w:type="table" w:styleId="1-30">
    <w:name w:val="Medium Shading 1 Accent 3"/>
    <w:basedOn w:val="a1"/>
    <w:uiPriority w:val="63"/>
    <w:rsid w:val="001B1F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List 1 Accent 6"/>
    <w:basedOn w:val="a1"/>
    <w:uiPriority w:val="65"/>
    <w:rsid w:val="001B1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1-60">
    <w:name w:val="Medium Grid 1 Accent 6"/>
    <w:basedOn w:val="a1"/>
    <w:uiPriority w:val="67"/>
    <w:rsid w:val="001B1F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1-4">
    <w:name w:val="Medium Grid 1 Accent 4"/>
    <w:basedOn w:val="a1"/>
    <w:uiPriority w:val="67"/>
    <w:rsid w:val="001B1F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customStyle="1" w:styleId="1-11">
    <w:name w:val="Средний список 1 - Акцент 11"/>
    <w:basedOn w:val="a1"/>
    <w:uiPriority w:val="65"/>
    <w:rsid w:val="001B1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customStyle="1" w:styleId="-11">
    <w:name w:val="Светлая заливка - Акцент 11"/>
    <w:basedOn w:val="a1"/>
    <w:uiPriority w:val="60"/>
    <w:rsid w:val="001B1FD7"/>
    <w:pPr>
      <w:spacing w:after="0" w:line="240" w:lineRule="auto"/>
    </w:pPr>
    <w:rPr>
      <w:rFonts w:ascii="Calibri" w:eastAsia="Calibri" w:hAnsi="Calibri" w:cs="Times New Roman"/>
      <w:color w:val="365F91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-5">
    <w:name w:val="Light Shading Accent 5"/>
    <w:basedOn w:val="a1"/>
    <w:uiPriority w:val="60"/>
    <w:rsid w:val="001B1FD7"/>
    <w:pPr>
      <w:spacing w:after="0" w:line="240" w:lineRule="auto"/>
    </w:pPr>
    <w:rPr>
      <w:rFonts w:ascii="Calibri" w:eastAsia="Calibri" w:hAnsi="Calibri" w:cs="Times New Roman"/>
      <w:color w:val="31849B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character" w:styleId="aff">
    <w:name w:val="Emphasis"/>
    <w:uiPriority w:val="20"/>
    <w:qFormat/>
    <w:rsid w:val="001B1FD7"/>
    <w:rPr>
      <w:i/>
      <w:iCs/>
    </w:rPr>
  </w:style>
  <w:style w:type="character" w:customStyle="1" w:styleId="apple-converted-space">
    <w:name w:val="apple-converted-space"/>
    <w:rsid w:val="001B1FD7"/>
  </w:style>
  <w:style w:type="character" w:styleId="aff0">
    <w:name w:val="FollowedHyperlink"/>
    <w:uiPriority w:val="99"/>
    <w:semiHidden/>
    <w:unhideWhenUsed/>
    <w:rsid w:val="001B1FD7"/>
    <w:rPr>
      <w:color w:val="800080"/>
      <w:u w:val="single"/>
    </w:rPr>
  </w:style>
  <w:style w:type="table" w:customStyle="1" w:styleId="-12">
    <w:name w:val="Светлая заливка - Акцент 12"/>
    <w:basedOn w:val="a1"/>
    <w:uiPriority w:val="60"/>
    <w:rsid w:val="001B1FD7"/>
    <w:pPr>
      <w:spacing w:after="0" w:line="240" w:lineRule="auto"/>
    </w:pPr>
    <w:rPr>
      <w:rFonts w:ascii="Calibri" w:eastAsia="Calibri" w:hAnsi="Calibri" w:cs="Times New Roman"/>
      <w:color w:val="365F91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110">
    <w:name w:val="Светлая сетка - Акцент 11"/>
    <w:basedOn w:val="a1"/>
    <w:uiPriority w:val="62"/>
    <w:rsid w:val="001B1FD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-20">
    <w:name w:val="Light Grid Accent 2"/>
    <w:basedOn w:val="a1"/>
    <w:uiPriority w:val="62"/>
    <w:rsid w:val="001B1FD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-30">
    <w:name w:val="Light Grid Accent 3"/>
    <w:basedOn w:val="a1"/>
    <w:uiPriority w:val="62"/>
    <w:rsid w:val="001B1F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21">
    <w:name w:val="Средний список 21"/>
    <w:basedOn w:val="a1"/>
    <w:uiPriority w:val="66"/>
    <w:rsid w:val="001B1FD7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-6">
    <w:name w:val="Light Shading Accent 6"/>
    <w:basedOn w:val="a1"/>
    <w:uiPriority w:val="60"/>
    <w:rsid w:val="001B1FD7"/>
    <w:pPr>
      <w:spacing w:after="0" w:line="240" w:lineRule="auto"/>
    </w:pPr>
    <w:rPr>
      <w:rFonts w:ascii="Calibri" w:eastAsia="Calibri" w:hAnsi="Calibri" w:cs="Times New Roman"/>
      <w:color w:val="E36C0A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2-60">
    <w:name w:val="Medium Shading 2 Accent 6"/>
    <w:basedOn w:val="a1"/>
    <w:uiPriority w:val="64"/>
    <w:rsid w:val="001B1F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61">
    <w:name w:val="Medium Shading 1 Accent 6"/>
    <w:basedOn w:val="a1"/>
    <w:uiPriority w:val="63"/>
    <w:rsid w:val="001B1F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60">
    <w:name w:val="Light Grid Accent 6"/>
    <w:basedOn w:val="a1"/>
    <w:uiPriority w:val="62"/>
    <w:rsid w:val="001B1F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-4">
    <w:name w:val="Light Grid Accent 4"/>
    <w:basedOn w:val="a1"/>
    <w:uiPriority w:val="62"/>
    <w:rsid w:val="001B1F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2-4">
    <w:name w:val="Medium Shading 2 Accent 4"/>
    <w:basedOn w:val="a1"/>
    <w:uiPriority w:val="64"/>
    <w:rsid w:val="001B1F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40">
    <w:name w:val="Medium Shading 1 Accent 4"/>
    <w:basedOn w:val="a1"/>
    <w:uiPriority w:val="63"/>
    <w:rsid w:val="001B1F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40">
    <w:name w:val="Light List Accent 4"/>
    <w:basedOn w:val="a1"/>
    <w:uiPriority w:val="61"/>
    <w:rsid w:val="001B1F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2-40">
    <w:name w:val="Medium List 2 Accent 4"/>
    <w:basedOn w:val="a1"/>
    <w:uiPriority w:val="66"/>
    <w:rsid w:val="001B1FD7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-50">
    <w:name w:val="Light Grid Accent 5"/>
    <w:basedOn w:val="a1"/>
    <w:uiPriority w:val="62"/>
    <w:rsid w:val="001B1F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2-1">
    <w:name w:val="Medium List 2 Accent 1"/>
    <w:basedOn w:val="a1"/>
    <w:uiPriority w:val="66"/>
    <w:rsid w:val="001B1FD7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41">
    <w:name w:val="Medium Grid 2 Accent 4"/>
    <w:basedOn w:val="a1"/>
    <w:uiPriority w:val="68"/>
    <w:rsid w:val="001B1FD7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-10">
    <w:name w:val="Medium Grid 2 Accent 1"/>
    <w:basedOn w:val="a1"/>
    <w:uiPriority w:val="68"/>
    <w:rsid w:val="001B1FD7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-41">
    <w:name w:val="Light Shading Accent 4"/>
    <w:basedOn w:val="a1"/>
    <w:uiPriority w:val="60"/>
    <w:rsid w:val="001B1FD7"/>
    <w:pPr>
      <w:spacing w:after="0" w:line="240" w:lineRule="auto"/>
    </w:pPr>
    <w:rPr>
      <w:rFonts w:ascii="Calibri" w:eastAsia="Calibri" w:hAnsi="Calibri" w:cs="Times New Roman"/>
      <w:color w:val="5F497A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aff1">
    <w:name w:val="Subtitle"/>
    <w:basedOn w:val="a"/>
    <w:next w:val="a"/>
    <w:link w:val="aff2"/>
    <w:uiPriority w:val="11"/>
    <w:qFormat/>
    <w:rsid w:val="001B1FD7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ff2">
    <w:name w:val="Подзаголовок Знак"/>
    <w:basedOn w:val="a0"/>
    <w:link w:val="aff1"/>
    <w:uiPriority w:val="11"/>
    <w:rsid w:val="001B1FD7"/>
    <w:rPr>
      <w:rFonts w:ascii="Cambria" w:eastAsia="Times New Roman" w:hAnsi="Cambria" w:cs="Times New Roman"/>
      <w:sz w:val="24"/>
      <w:szCs w:val="24"/>
    </w:rPr>
  </w:style>
  <w:style w:type="paragraph" w:styleId="aff3">
    <w:name w:val="TOC Heading"/>
    <w:basedOn w:val="1"/>
    <w:next w:val="a"/>
    <w:uiPriority w:val="39"/>
    <w:unhideWhenUsed/>
    <w:qFormat/>
    <w:rsid w:val="001B1FD7"/>
    <w:pPr>
      <w:keepLines/>
      <w:spacing w:before="480" w:after="0"/>
      <w:outlineLvl w:val="9"/>
    </w:pPr>
    <w:rPr>
      <w:rFonts w:cs="Times New Roman"/>
      <w:color w:val="365F91"/>
      <w:kern w:val="0"/>
      <w:sz w:val="28"/>
      <w:szCs w:val="28"/>
      <w:lang w:val="ru-RU" w:eastAsia="ru-RU" w:bidi="ar-SA"/>
    </w:rPr>
  </w:style>
  <w:style w:type="paragraph" w:styleId="13">
    <w:name w:val="toc 1"/>
    <w:basedOn w:val="a"/>
    <w:next w:val="a"/>
    <w:autoRedefine/>
    <w:uiPriority w:val="39"/>
    <w:unhideWhenUsed/>
    <w:rsid w:val="001B1FD7"/>
  </w:style>
  <w:style w:type="paragraph" w:styleId="22">
    <w:name w:val="toc 2"/>
    <w:basedOn w:val="a"/>
    <w:next w:val="a"/>
    <w:autoRedefine/>
    <w:uiPriority w:val="39"/>
    <w:unhideWhenUsed/>
    <w:rsid w:val="001B1FD7"/>
    <w:pPr>
      <w:ind w:left="220"/>
    </w:pPr>
  </w:style>
  <w:style w:type="character" w:customStyle="1" w:styleId="afd">
    <w:name w:val="Без интервала Знак"/>
    <w:link w:val="afc"/>
    <w:uiPriority w:val="1"/>
    <w:rsid w:val="001B1FD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Bakhytgul_&#1088;&#1072;&#1073;&#1086;&#1095;&#1072;&#1103;%20&#1087;&#1072;&#1087;&#1082;&#1072;\Bakhytgul_new\&#1040;&#1085;&#1072;&#1083;&#1080;&#1090;&#1080;&#1082;&#1072;\2015\1%20&#1082;&#1074;&#1072;&#1088;&#1090;&#1072;&#1083;%202015\&#1064;&#1099;&#1085;&#1072;&#1088;\&#1075;&#1088;&#1072;&#1092;&#1080;&#1082;_&#1080;&#1079;&#1084;%20&#1076;&#1077;&#1087;.%20&#1087;&#1086;%20&#1074;&#1072;&#1083;&#1102;&#1090;&#1072;&#1084;%202013-2014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Bakhytgul_&#1088;&#1072;&#1073;&#1086;&#1095;&#1072;&#1103;%20&#1087;&#1072;&#1087;&#1082;&#1072;\Bakhytgul_new\&#1040;&#1085;&#1072;&#1083;&#1080;&#1090;&#1080;&#1082;&#1072;\2015\1%20&#1082;&#1074;&#1072;&#1088;&#1090;&#1072;&#1083;%202015\&#1064;&#1099;&#1085;&#1072;&#1088;\&#1075;&#1088;&#1072;&#1092;&#1080;&#1082;_&#1080;&#1079;&#1084;%20&#1076;&#1077;&#1087;.%20&#1087;&#1086;%20&#1074;&#1072;&#1083;&#1102;&#1090;&#1072;&#1084;%202013-2014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Bakhytgul_&#1088;&#1072;&#1073;&#1086;&#1095;&#1072;&#1103;%20&#1087;&#1072;&#1087;&#1082;&#1072;\Bakhytgul_new\&#1040;&#1085;&#1072;&#1083;&#1080;&#1090;&#1080;&#1082;&#1072;\2015\1%20&#1082;&#1074;&#1072;&#1088;&#1090;&#1072;&#1083;%202015\&#1064;&#1099;&#1085;&#1072;&#1088;\&#1085;&#1072;%201%20&#1072;&#1087;&#1088;&#1077;&#1083;&#1103;%202015&#1075;..xlsx" TargetMode="External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3696281714785652"/>
          <c:y val="5.0925925925925923E-2"/>
          <c:w val="0.7991482939632546"/>
          <c:h val="0.7644236657917760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Лист1!$C$7</c:f>
              <c:strCache>
                <c:ptCount val="1"/>
                <c:pt idx="0">
                  <c:v>тенге</c:v>
                </c:pt>
              </c:strCache>
            </c:strRef>
          </c:tx>
          <c:spPr>
            <a:solidFill>
              <a:srgbClr val="E12405"/>
            </a:solidFill>
          </c:spPr>
          <c:invertIfNegative val="0"/>
          <c:dLbls>
            <c:dLbl>
              <c:idx val="0"/>
              <c:layout>
                <c:manualLayout>
                  <c:x val="5.5555555555555558E-3"/>
                  <c:y val="-9.259623797025372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0.15833333333333333"/>
                  <c:y val="3.24074074074074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"/>
                  <c:y val="2.31481481481481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8.3331146106736653E-3"/>
                  <c:y val="2.31481481481481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5.5555555555555558E-3"/>
                  <c:y val="3.70370370370370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2.7777777777777779E-3"/>
                  <c:y val="2.7777777777777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 i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Лист1!$D$6:$I$6</c:f>
              <c:numCache>
                <c:formatCode>m/d/yyyy</c:formatCode>
                <c:ptCount val="6"/>
                <c:pt idx="0">
                  <c:v>41640</c:v>
                </c:pt>
                <c:pt idx="1">
                  <c:v>41730</c:v>
                </c:pt>
                <c:pt idx="2">
                  <c:v>41821</c:v>
                </c:pt>
                <c:pt idx="3">
                  <c:v>41913</c:v>
                </c:pt>
                <c:pt idx="4">
                  <c:v>42005</c:v>
                </c:pt>
                <c:pt idx="5">
                  <c:v>42095</c:v>
                </c:pt>
              </c:numCache>
            </c:numRef>
          </c:cat>
          <c:val>
            <c:numRef>
              <c:f>Лист1!$D$7:$I$7</c:f>
              <c:numCache>
                <c:formatCode>_-* #,##0_-;\-* #,##0_-;_-* "-"??_-;_-@_-</c:formatCode>
                <c:ptCount val="6"/>
                <c:pt idx="0">
                  <c:v>2208.1063730000001</c:v>
                </c:pt>
                <c:pt idx="1">
                  <c:v>1883.6155000000001</c:v>
                </c:pt>
                <c:pt idx="2">
                  <c:v>2026.810401</c:v>
                </c:pt>
                <c:pt idx="3">
                  <c:v>1960.77684</c:v>
                </c:pt>
                <c:pt idx="4">
                  <c:v>1442.8637180999999</c:v>
                </c:pt>
                <c:pt idx="5">
                  <c:v>1395.377575</c:v>
                </c:pt>
              </c:numCache>
            </c:numRef>
          </c:val>
        </c:ser>
        <c:ser>
          <c:idx val="1"/>
          <c:order val="1"/>
          <c:tx>
            <c:strRef>
              <c:f>Лист1!$C$8</c:f>
              <c:strCache>
                <c:ptCount val="1"/>
                <c:pt idx="0">
                  <c:v>ин. валюта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Лист1!$D$6:$I$6</c:f>
              <c:numCache>
                <c:formatCode>m/d/yyyy</c:formatCode>
                <c:ptCount val="6"/>
                <c:pt idx="0">
                  <c:v>41640</c:v>
                </c:pt>
                <c:pt idx="1">
                  <c:v>41730</c:v>
                </c:pt>
                <c:pt idx="2">
                  <c:v>41821</c:v>
                </c:pt>
                <c:pt idx="3">
                  <c:v>41913</c:v>
                </c:pt>
                <c:pt idx="4">
                  <c:v>42005</c:v>
                </c:pt>
                <c:pt idx="5">
                  <c:v>42095</c:v>
                </c:pt>
              </c:numCache>
            </c:numRef>
          </c:cat>
          <c:val>
            <c:numRef>
              <c:f>Лист1!$D$8:$I$8</c:f>
              <c:numCache>
                <c:formatCode>_-* #,##0_-;\-* #,##0_-;_-* "-"??_-;_-@_-</c:formatCode>
                <c:ptCount val="6"/>
                <c:pt idx="0">
                  <c:v>1737.3991619999999</c:v>
                </c:pt>
                <c:pt idx="1">
                  <c:v>2247.9752979999998</c:v>
                </c:pt>
                <c:pt idx="2">
                  <c:v>2337.8701639999999</c:v>
                </c:pt>
                <c:pt idx="3">
                  <c:v>2422.048726</c:v>
                </c:pt>
                <c:pt idx="4">
                  <c:v>2994.9015182300004</c:v>
                </c:pt>
                <c:pt idx="5">
                  <c:v>2902.260264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axId val="134335488"/>
        <c:axId val="134337280"/>
      </c:barChart>
      <c:dateAx>
        <c:axId val="134335488"/>
        <c:scaling>
          <c:orientation val="minMax"/>
        </c:scaling>
        <c:delete val="0"/>
        <c:axPos val="l"/>
        <c:numFmt formatCode="dd/mm/yy;@" sourceLinked="0"/>
        <c:majorTickMark val="out"/>
        <c:minorTickMark val="none"/>
        <c:tickLblPos val="nextTo"/>
        <c:txPr>
          <a:bodyPr/>
          <a:lstStyle/>
          <a:p>
            <a:pPr>
              <a:defRPr i="1"/>
            </a:pPr>
            <a:endParaRPr lang="ru-RU"/>
          </a:p>
        </c:txPr>
        <c:crossAx val="134337280"/>
        <c:crosses val="autoZero"/>
        <c:auto val="1"/>
        <c:lblOffset val="100"/>
        <c:baseTimeUnit val="months"/>
        <c:majorUnit val="3"/>
        <c:majorTimeUnit val="months"/>
        <c:minorUnit val="3"/>
        <c:minorTimeUnit val="months"/>
      </c:dateAx>
      <c:valAx>
        <c:axId val="134337280"/>
        <c:scaling>
          <c:orientation val="minMax"/>
          <c:max val="3000"/>
        </c:scaling>
        <c:delete val="0"/>
        <c:axPos val="b"/>
        <c:majorGridlines>
          <c:spPr>
            <a:ln w="3175">
              <a:solidFill>
                <a:schemeClr val="bg1">
                  <a:lumMod val="75000"/>
                </a:schemeClr>
              </a:solidFill>
              <a:prstDash val="dash"/>
            </a:ln>
          </c:spPr>
        </c:majorGridlines>
        <c:numFmt formatCode="_-* #,##0_-;\-* #,##0_-;_-* &quot;-&quot;??_-;_-@_-" sourceLinked="1"/>
        <c:majorTickMark val="out"/>
        <c:minorTickMark val="none"/>
        <c:tickLblPos val="nextTo"/>
        <c:txPr>
          <a:bodyPr/>
          <a:lstStyle/>
          <a:p>
            <a:pPr>
              <a:defRPr i="1"/>
            </a:pPr>
            <a:endParaRPr lang="ru-RU"/>
          </a:p>
        </c:txPr>
        <c:crossAx val="134335488"/>
        <c:crossesAt val="41640"/>
        <c:crossBetween val="between"/>
      </c:valAx>
    </c:plotArea>
    <c:legend>
      <c:legendPos val="b"/>
      <c:layout>
        <c:manualLayout>
          <c:xMode val="edge"/>
          <c:yMode val="edge"/>
          <c:x val="0.3197503376398339"/>
          <c:y val="0.90457842478992456"/>
          <c:w val="0.3604993247203323"/>
          <c:h val="9.5421575210075479E-2"/>
        </c:manualLayout>
      </c:layout>
      <c:overlay val="0"/>
      <c:txPr>
        <a:bodyPr/>
        <a:lstStyle/>
        <a:p>
          <a:pPr>
            <a:defRPr i="1"/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3696281714785652"/>
          <c:y val="5.0925925925925923E-2"/>
          <c:w val="0.81766907261592303"/>
          <c:h val="0.7644236657917760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'[график_изм деп. по валютам 2013-2014.xlsx]Лист1'!$C$29</c:f>
              <c:strCache>
                <c:ptCount val="1"/>
                <c:pt idx="0">
                  <c:v>тенге</c:v>
                </c:pt>
              </c:strCache>
            </c:strRef>
          </c:tx>
          <c:spPr>
            <a:solidFill>
              <a:srgbClr val="4D30FA"/>
            </a:solidFill>
          </c:spPr>
          <c:invertIfNegative val="0"/>
          <c:dLbls>
            <c:dLbl>
              <c:idx val="0"/>
              <c:layout>
                <c:manualLayout>
                  <c:x val="-2.777777777777676E-3"/>
                  <c:y val="-1.38892534266550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0.15833333333333333"/>
                  <c:y val="3.24074074074074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"/>
                  <c:y val="2.31481481481481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8.3331146106736653E-3"/>
                  <c:y val="2.31481481481481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5.5555555555555558E-3"/>
                  <c:y val="3.70370370370370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2.7777777777777779E-3"/>
                  <c:y val="2.7777777777777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 i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'[график_изм деп. по валютам 2013-2014.xlsx]Лист1'!$D$28:$I$28</c:f>
              <c:numCache>
                <c:formatCode>m/d/yyyy</c:formatCode>
                <c:ptCount val="6"/>
                <c:pt idx="0">
                  <c:v>41640</c:v>
                </c:pt>
                <c:pt idx="1">
                  <c:v>41730</c:v>
                </c:pt>
                <c:pt idx="2">
                  <c:v>41821</c:v>
                </c:pt>
                <c:pt idx="3">
                  <c:v>41913</c:v>
                </c:pt>
                <c:pt idx="4">
                  <c:v>42005</c:v>
                </c:pt>
                <c:pt idx="5">
                  <c:v>42095</c:v>
                </c:pt>
              </c:numCache>
            </c:numRef>
          </c:cat>
          <c:val>
            <c:numRef>
              <c:f>'[график_изм деп. по валютам 2013-2014.xlsx]Лист1'!$D$29:$I$29</c:f>
              <c:numCache>
                <c:formatCode>0.0%</c:formatCode>
                <c:ptCount val="6"/>
                <c:pt idx="0">
                  <c:v>0.55965106458784886</c:v>
                </c:pt>
                <c:pt idx="1">
                  <c:v>0.45590562862900441</c:v>
                </c:pt>
                <c:pt idx="2">
                  <c:v>0.4643662625056274</c:v>
                </c:pt>
                <c:pt idx="3">
                  <c:v>0.44737733922399964</c:v>
                </c:pt>
                <c:pt idx="4">
                  <c:v>0.3251329534712471</c:v>
                </c:pt>
                <c:pt idx="5">
                  <c:v>0.32468477504951526</c:v>
                </c:pt>
              </c:numCache>
            </c:numRef>
          </c:val>
        </c:ser>
        <c:ser>
          <c:idx val="1"/>
          <c:order val="1"/>
          <c:tx>
            <c:strRef>
              <c:f>'[график_изм деп. по валютам 2013-2014.xlsx]Лист1'!$C$30</c:f>
              <c:strCache>
                <c:ptCount val="1"/>
                <c:pt idx="0">
                  <c:v>ин.валюта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txPr>
              <a:bodyPr/>
              <a:lstStyle/>
              <a:p>
                <a:pPr>
                  <a:defRPr b="1" i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'[график_изм деп. по валютам 2013-2014.xlsx]Лист1'!$D$28:$I$28</c:f>
              <c:numCache>
                <c:formatCode>m/d/yyyy</c:formatCode>
                <c:ptCount val="6"/>
                <c:pt idx="0">
                  <c:v>41640</c:v>
                </c:pt>
                <c:pt idx="1">
                  <c:v>41730</c:v>
                </c:pt>
                <c:pt idx="2">
                  <c:v>41821</c:v>
                </c:pt>
                <c:pt idx="3">
                  <c:v>41913</c:v>
                </c:pt>
                <c:pt idx="4">
                  <c:v>42005</c:v>
                </c:pt>
                <c:pt idx="5">
                  <c:v>42095</c:v>
                </c:pt>
              </c:numCache>
            </c:numRef>
          </c:cat>
          <c:val>
            <c:numRef>
              <c:f>'[график_изм деп. по валютам 2013-2014.xlsx]Лист1'!$D$30:$I$30</c:f>
              <c:numCache>
                <c:formatCode>0.0%</c:formatCode>
                <c:ptCount val="6"/>
                <c:pt idx="0">
                  <c:v>0.44034893541215114</c:v>
                </c:pt>
                <c:pt idx="1">
                  <c:v>0.54409437137099548</c:v>
                </c:pt>
                <c:pt idx="2">
                  <c:v>0.5356337374943726</c:v>
                </c:pt>
                <c:pt idx="3">
                  <c:v>0.55262266077600042</c:v>
                </c:pt>
                <c:pt idx="4">
                  <c:v>0.67486704652875285</c:v>
                </c:pt>
                <c:pt idx="5">
                  <c:v>0.67531522495048468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axId val="134502272"/>
        <c:axId val="134503808"/>
      </c:barChart>
      <c:dateAx>
        <c:axId val="134502272"/>
        <c:scaling>
          <c:orientation val="minMax"/>
        </c:scaling>
        <c:delete val="0"/>
        <c:axPos val="l"/>
        <c:numFmt formatCode="dd/mm/yy;@" sourceLinked="0"/>
        <c:majorTickMark val="out"/>
        <c:minorTickMark val="none"/>
        <c:tickLblPos val="nextTo"/>
        <c:txPr>
          <a:bodyPr/>
          <a:lstStyle/>
          <a:p>
            <a:pPr>
              <a:defRPr i="1"/>
            </a:pPr>
            <a:endParaRPr lang="ru-RU"/>
          </a:p>
        </c:txPr>
        <c:crossAx val="134503808"/>
        <c:crosses val="autoZero"/>
        <c:auto val="1"/>
        <c:lblOffset val="100"/>
        <c:baseTimeUnit val="months"/>
        <c:majorUnit val="3"/>
        <c:majorTimeUnit val="months"/>
        <c:minorUnit val="3"/>
        <c:minorTimeUnit val="months"/>
      </c:dateAx>
      <c:valAx>
        <c:axId val="134503808"/>
        <c:scaling>
          <c:orientation val="minMax"/>
          <c:max val="0.70000000000000007"/>
        </c:scaling>
        <c:delete val="0"/>
        <c:axPos val="b"/>
        <c:majorGridlines>
          <c:spPr>
            <a:ln w="3175">
              <a:solidFill>
                <a:schemeClr val="bg1">
                  <a:lumMod val="75000"/>
                </a:schemeClr>
              </a:solidFill>
              <a:prstDash val="dash"/>
            </a:ln>
          </c:spPr>
        </c:majorGridlines>
        <c:numFmt formatCode="0.0%" sourceLinked="1"/>
        <c:majorTickMark val="out"/>
        <c:minorTickMark val="none"/>
        <c:tickLblPos val="nextTo"/>
        <c:txPr>
          <a:bodyPr/>
          <a:lstStyle/>
          <a:p>
            <a:pPr>
              <a:defRPr i="1"/>
            </a:pPr>
            <a:endParaRPr lang="ru-RU"/>
          </a:p>
        </c:txPr>
        <c:crossAx val="134502272"/>
        <c:crossesAt val="41640"/>
        <c:crossBetween val="between"/>
      </c:valAx>
    </c:plotArea>
    <c:legend>
      <c:legendPos val="b"/>
      <c:layout>
        <c:manualLayout>
          <c:xMode val="edge"/>
          <c:yMode val="edge"/>
          <c:x val="0.33518544164391517"/>
          <c:y val="0.90457842478992456"/>
          <c:w val="0.36312995423310779"/>
          <c:h val="9.5421575210075479E-2"/>
        </c:manualLayout>
      </c:layout>
      <c:overlay val="0"/>
      <c:txPr>
        <a:bodyPr/>
        <a:lstStyle/>
        <a:p>
          <a:pPr>
            <a:defRPr i="1"/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3.3778509367363568E-3"/>
          <c:y val="2.0829590093184663E-2"/>
          <c:w val="0.56648650330346628"/>
          <c:h val="0.88204609910338383"/>
        </c:manualLayout>
      </c:layout>
      <c:pie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>
              <a:bevelT/>
            </a:sp3d>
          </c:spPr>
          <c:explosion val="9"/>
          <c:dPt>
            <c:idx val="0"/>
            <c:bubble3D val="0"/>
            <c:spPr>
              <a:solidFill>
                <a:srgbClr val="0070C0"/>
              </a:solidFill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Pt>
            <c:idx val="1"/>
            <c:bubble3D val="0"/>
            <c:spPr>
              <a:solidFill>
                <a:srgbClr val="7030A0"/>
              </a:solidFill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Pt>
            <c:idx val="2"/>
            <c:bubble3D val="0"/>
            <c:spPr>
              <a:solidFill>
                <a:srgbClr val="FF0000"/>
              </a:solidFill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Pt>
            <c:idx val="3"/>
            <c:bubble3D val="0"/>
            <c:spPr>
              <a:solidFill>
                <a:srgbClr val="00B050"/>
              </a:solidFill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Pt>
            <c:idx val="4"/>
            <c:bubble3D val="0"/>
            <c:spPr>
              <a:solidFill>
                <a:srgbClr val="FFFF00"/>
              </a:solidFill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Pt>
            <c:idx val="5"/>
            <c:bubble3D val="0"/>
            <c:spPr>
              <a:solidFill>
                <a:schemeClr val="bg1">
                  <a:lumMod val="50000"/>
                </a:schemeClr>
              </a:solidFill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Lbls>
            <c:dLbl>
              <c:idx val="0"/>
              <c:layout>
                <c:manualLayout>
                  <c:x val="-0.13249394551994434"/>
                  <c:y val="0.11723611764826895"/>
                </c:manualLayout>
              </c:layout>
              <c:spPr/>
              <c:txPr>
                <a:bodyPr/>
                <a:lstStyle/>
                <a:p>
                  <a:pPr>
                    <a:defRPr sz="800" b="1" i="1">
                      <a:solidFill>
                        <a:schemeClr val="bg1"/>
                      </a:solidFill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7.6494446346380612E-2"/>
                  <c:y val="-0.10481342448473011"/>
                </c:manualLayout>
              </c:layout>
              <c:spPr/>
              <c:txPr>
                <a:bodyPr/>
                <a:lstStyle/>
                <a:p>
                  <a:pPr>
                    <a:defRPr sz="800" b="1" i="1">
                      <a:solidFill>
                        <a:schemeClr val="bg1"/>
                      </a:solidFill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.15861416296444522"/>
                  <c:y val="-9.9534538598040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0.18545887935409072"/>
                  <c:y val="-0.1335992146319923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4.7182043820609372E-2"/>
                  <c:y val="3.53878003621640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8.0859976220264848E-2"/>
                  <c:y val="0.160111522834777"/>
                </c:manualLayout>
              </c:layout>
              <c:spPr/>
              <c:txPr>
                <a:bodyPr/>
                <a:lstStyle/>
                <a:p>
                  <a:pPr>
                    <a:defRPr sz="800" b="1" i="1">
                      <a:solidFill>
                        <a:schemeClr val="bg1"/>
                      </a:solidFill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800" b="1" i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'свод 4,1 кв'!$B$62:$B$67</c:f>
              <c:strCache>
                <c:ptCount val="6"/>
                <c:pt idx="0">
                  <c:v>Срочные и условные вклады до Т5 млн.</c:v>
                </c:pt>
                <c:pt idx="1">
                  <c:v>Срочные и условные вклады от Т5 млн. до Т10 млн.</c:v>
                </c:pt>
                <c:pt idx="2">
                  <c:v>Срочные и условные вклады от Т10 млн. до Т15 млн.</c:v>
                </c:pt>
                <c:pt idx="3">
                  <c:v>Срочные и условные вклады свыше Т15 млн.</c:v>
                </c:pt>
                <c:pt idx="4">
                  <c:v>До востребования</c:v>
                </c:pt>
                <c:pt idx="5">
                  <c:v>Текущие и карт-счета</c:v>
                </c:pt>
              </c:strCache>
            </c:strRef>
          </c:cat>
          <c:val>
            <c:numRef>
              <c:f>'свод 4,1 кв'!$C$62:$C$67</c:f>
              <c:numCache>
                <c:formatCode>0.0%</c:formatCode>
                <c:ptCount val="6"/>
                <c:pt idx="0">
                  <c:v>0.30347535363833156</c:v>
                </c:pt>
                <c:pt idx="1">
                  <c:v>9.1316541249394007E-2</c:v>
                </c:pt>
                <c:pt idx="2">
                  <c:v>3.5455105969435317E-2</c:v>
                </c:pt>
                <c:pt idx="3">
                  <c:v>0.46453731603045856</c:v>
                </c:pt>
                <c:pt idx="4">
                  <c:v>3.2197336114342602E-3</c:v>
                </c:pt>
                <c:pt idx="5">
                  <c:v>0.1019959495009463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1800349005287381"/>
          <c:y val="5.6883939058157744E-2"/>
          <c:w val="0.36162510936132986"/>
          <c:h val="0.83975665832468616"/>
        </c:manualLayout>
      </c:layout>
      <c:overlay val="0"/>
      <c:txPr>
        <a:bodyPr/>
        <a:lstStyle/>
        <a:p>
          <a:pPr>
            <a:defRPr sz="800" i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9B316-4EA1-4D90-84ED-7CBA9CBEA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1226</Words>
  <Characters>6993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Nazym</dc:creator>
  <cp:keywords/>
  <dc:description/>
  <cp:lastModifiedBy>Nazym</cp:lastModifiedBy>
  <cp:revision>23</cp:revision>
  <dcterms:created xsi:type="dcterms:W3CDTF">2015-05-25T09:19:00Z</dcterms:created>
  <dcterms:modified xsi:type="dcterms:W3CDTF">2015-06-02T05:12:00Z</dcterms:modified>
</cp:coreProperties>
</file>